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95CB7" w14:textId="77777777" w:rsidR="00AD48D0" w:rsidRDefault="00AD48D0" w:rsidP="00AD48D0">
      <w:pPr>
        <w:tabs>
          <w:tab w:val="left" w:pos="2835"/>
        </w:tabs>
        <w:jc w:val="right"/>
        <w:rPr>
          <w:sz w:val="52"/>
          <w:szCs w:val="52"/>
        </w:rPr>
      </w:pPr>
      <w:r>
        <w:rPr>
          <w:noProof/>
          <w:sz w:val="52"/>
          <w:szCs w:val="52"/>
          <w:lang w:eastAsia="sk-SK"/>
        </w:rPr>
        <w:drawing>
          <wp:anchor distT="0" distB="0" distL="114300" distR="114300" simplePos="0" relativeHeight="251659264" behindDoc="0" locked="0" layoutInCell="1" allowOverlap="1" wp14:anchorId="71C0FCAD" wp14:editId="13AA64F9">
            <wp:simplePos x="0" y="0"/>
            <wp:positionH relativeFrom="column">
              <wp:posOffset>557844</wp:posOffset>
            </wp:positionH>
            <wp:positionV relativeFrom="paragraph">
              <wp:posOffset>-133399</wp:posOffset>
            </wp:positionV>
            <wp:extent cx="1265779" cy="1682576"/>
            <wp:effectExtent l="171450" t="133350" r="353471" b="298624"/>
            <wp:wrapNone/>
            <wp:docPr id="233" name="Obrázok 5" descr="C:\Users\HP\Desktop\logo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HP\Desktop\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5779" cy="1682576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chemeClr val="bg1">
                          <a:alpha val="65000"/>
                        </a:scheme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sz w:val="52"/>
          <w:szCs w:val="52"/>
        </w:rPr>
        <w:tab/>
      </w:r>
      <w:r w:rsidR="00000000">
        <w:rPr>
          <w:rFonts w:cs="Times New Roman"/>
          <w:b/>
          <w:color w:val="D99594" w:themeColor="accent2" w:themeTint="99"/>
          <w:sz w:val="52"/>
          <w:szCs w:val="52"/>
        </w:rPr>
        <w:pict w14:anchorId="0AF05C22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258.15pt;height:160.85pt" fillcolor="#92cddc [1944]" strokecolor="#4bacc6 [3208]">
            <v:fill color2="#00b050"/>
            <v:shadow type="perspective" color="#c7dfd3" opacity="52429f" origin="-.5,-.5" offset="-26pt,-36pt" matrix="1.25,,,1.25"/>
            <v:textpath style="font-family:&quot;Times New Roman&quot;;font-size:24pt;v-text-kern:t" trim="t" fitpath="t" string="Centrum sociálnych služieb&#10; Horný Turiec &#10;Turčianske Teplice&#10;&#10; &#10;"/>
          </v:shape>
        </w:pict>
      </w:r>
    </w:p>
    <w:p w14:paraId="6F26C499" w14:textId="77777777" w:rsidR="00AD48D0" w:rsidRDefault="00AD48D0" w:rsidP="00AD48D0">
      <w:pPr>
        <w:tabs>
          <w:tab w:val="left" w:pos="3119"/>
          <w:tab w:val="left" w:pos="3969"/>
        </w:tabs>
        <w:rPr>
          <w:sz w:val="52"/>
          <w:szCs w:val="52"/>
        </w:rPr>
      </w:pPr>
    </w:p>
    <w:p w14:paraId="3D5125FB" w14:textId="77777777" w:rsidR="00AD48D0" w:rsidRDefault="00AD48D0" w:rsidP="00AD48D0">
      <w:pPr>
        <w:tabs>
          <w:tab w:val="left" w:pos="3119"/>
          <w:tab w:val="left" w:pos="3969"/>
        </w:tabs>
        <w:rPr>
          <w:sz w:val="52"/>
          <w:szCs w:val="52"/>
        </w:rPr>
      </w:pPr>
    </w:p>
    <w:p w14:paraId="6D2AE686" w14:textId="77777777" w:rsidR="00AD48D0" w:rsidRDefault="00000000" w:rsidP="00AD48D0">
      <w:pPr>
        <w:pStyle w:val="Nadpis11"/>
        <w:rPr>
          <w:sz w:val="52"/>
          <w:szCs w:val="52"/>
        </w:rPr>
      </w:pPr>
      <w:bookmarkStart w:id="0" w:name="_Toc202109169"/>
      <w:bookmarkStart w:id="1" w:name="_Toc202109428"/>
      <w:bookmarkStart w:id="2" w:name="_Toc202111878"/>
      <w:r>
        <w:pict w14:anchorId="420B3641">
          <v:shapetype id="_x0000_t145" coordsize="21600,21600" o:spt="145" path="al10800,10800,10800,10800@3@15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26" type="#_x0000_t145" style="width:301.8pt;height:41.35pt" fillcolor="#92cddc [1944]" strokecolor="#92cddc [1944]">
            <v:shadow on="t" type="perspective" color="#c7dfd3" opacity=".5" origin="-.5,.5" offset="0,0" matrix=",56756f,,.5"/>
            <v:textpath style="font-family:&quot;Times New Roman&quot;" fitshape="t" trim="t" string="Výročná správa"/>
          </v:shape>
        </w:pict>
      </w:r>
      <w:r>
        <w:rPr>
          <w:rFonts w:ascii="Copperplate Gothic Bold" w:hAnsi="Copperplate Gothic Bold"/>
          <w:sz w:val="180"/>
          <w:szCs w:val="180"/>
        </w:rPr>
        <w:pict w14:anchorId="432D3467">
          <v:shapetype id="_x0000_t161" coordsize="21600,21600" o:spt="161" adj="4050" path="m,c7200@0,14400@0,21600,m,21600c7200@1,14400@1,21600,21600e">
            <v:formulas>
              <v:f eqn="prod #0 4 3"/>
              <v:f eqn="sum 21600 0 @0"/>
              <v:f eqn="val #0"/>
              <v:f eqn="sum 21600 0 #0"/>
            </v:formulas>
            <v:path textpathok="t" o:connecttype="custom" o:connectlocs="10800,@2;0,10800;10800,@3;21600,10800" o:connectangles="270,180,90,0"/>
            <v:textpath on="t" fitshape="t" xscale="t"/>
            <v:handles>
              <v:h position="center,#0" yrange="0,8100"/>
            </v:handles>
            <o:lock v:ext="edit" text="t" shapetype="t"/>
          </v:shapetype>
          <v:shape id="_x0000_i1027" type="#_x0000_t161" style="width:359.25pt;height:134.8pt" adj="5665" fillcolor="#92cddc [1944]">
            <v:shadow on="t" type="perspective" color="#868686" opacity=".5" origin=",.5" offset="0,0" matrix=",-56756f,,.5"/>
            <v:textpath style="font-family:&quot;Impact&quot;;v-text-kern:t" trim="t" fitpath="t" xscale="f" string="2024&#10;"/>
          </v:shape>
        </w:pict>
      </w:r>
      <w:bookmarkEnd w:id="0"/>
      <w:bookmarkEnd w:id="1"/>
      <w:bookmarkEnd w:id="2"/>
    </w:p>
    <w:p w14:paraId="21DA8271" w14:textId="77777777" w:rsidR="00AD48D0" w:rsidRDefault="00AD48D0" w:rsidP="00AD48D0">
      <w:pPr>
        <w:tabs>
          <w:tab w:val="left" w:pos="3119"/>
          <w:tab w:val="left" w:pos="3969"/>
        </w:tabs>
        <w:rPr>
          <w:sz w:val="52"/>
          <w:szCs w:val="52"/>
        </w:rPr>
      </w:pPr>
    </w:p>
    <w:p w14:paraId="56CAE1EC" w14:textId="77777777" w:rsidR="00AD48D0" w:rsidRDefault="00AD48D0" w:rsidP="00AD48D0">
      <w:pPr>
        <w:tabs>
          <w:tab w:val="left" w:pos="3119"/>
          <w:tab w:val="left" w:pos="3969"/>
        </w:tabs>
        <w:rPr>
          <w:sz w:val="52"/>
          <w:szCs w:val="52"/>
        </w:rPr>
      </w:pPr>
    </w:p>
    <w:p w14:paraId="4049EF67" w14:textId="77777777" w:rsidR="00AD48D0" w:rsidRDefault="00AD48D0" w:rsidP="00AD48D0">
      <w:pPr>
        <w:tabs>
          <w:tab w:val="left" w:pos="3119"/>
          <w:tab w:val="left" w:pos="3969"/>
        </w:tabs>
        <w:rPr>
          <w:sz w:val="52"/>
          <w:szCs w:val="52"/>
        </w:rPr>
      </w:pPr>
    </w:p>
    <w:p w14:paraId="6F7225FF" w14:textId="77777777" w:rsidR="001812D5" w:rsidRDefault="001812D5" w:rsidP="00AD48D0">
      <w:pPr>
        <w:tabs>
          <w:tab w:val="left" w:pos="3119"/>
          <w:tab w:val="left" w:pos="3969"/>
        </w:tabs>
        <w:jc w:val="right"/>
      </w:pPr>
    </w:p>
    <w:p w14:paraId="092890D7" w14:textId="77777777" w:rsidR="001812D5" w:rsidRDefault="001812D5" w:rsidP="00AD48D0">
      <w:pPr>
        <w:tabs>
          <w:tab w:val="left" w:pos="3119"/>
          <w:tab w:val="left" w:pos="3969"/>
        </w:tabs>
        <w:jc w:val="right"/>
      </w:pPr>
    </w:p>
    <w:p w14:paraId="74493C7A" w14:textId="77777777" w:rsidR="001812D5" w:rsidRDefault="001812D5" w:rsidP="00AD48D0">
      <w:pPr>
        <w:tabs>
          <w:tab w:val="left" w:pos="3119"/>
          <w:tab w:val="left" w:pos="3969"/>
        </w:tabs>
        <w:jc w:val="right"/>
      </w:pPr>
    </w:p>
    <w:p w14:paraId="38A21340" w14:textId="77777777" w:rsidR="00AD48D0" w:rsidRPr="003F4F7A" w:rsidRDefault="00000000" w:rsidP="00AD48D0">
      <w:pPr>
        <w:tabs>
          <w:tab w:val="left" w:pos="3119"/>
          <w:tab w:val="left" w:pos="3969"/>
        </w:tabs>
        <w:jc w:val="right"/>
        <w:rPr>
          <w:sz w:val="52"/>
          <w:szCs w:val="52"/>
        </w:rPr>
      </w:pPr>
      <w:r>
        <w:pict w14:anchorId="384036A0">
          <v:shape id="_x0000_i1028" type="#_x0000_t136" style="width:212.95pt;height:20.7pt" adj=",10800" fillcolor="#b6dde8 [1304]" strokecolor="#b6dde8 [1304]">
            <v:shadow color="#92cddc [1944]" opacity=".5" offset="-6pt,-6pt"/>
            <v:textpath style="font-family:&quot;Times New Roman&quot;;font-size:18pt;v-text-kern:t" trim="t" fitpath="t" string="Turčianske Teplice, jún 2025"/>
          </v:shape>
        </w:pict>
      </w:r>
    </w:p>
    <w:p w14:paraId="3CC94CB3" w14:textId="77777777" w:rsidR="001812D5" w:rsidRDefault="001812D5" w:rsidP="00AD48D0">
      <w:pPr>
        <w:spacing w:after="200"/>
        <w:jc w:val="left"/>
        <w:rPr>
          <w:b/>
          <w:sz w:val="28"/>
          <w:szCs w:val="28"/>
        </w:rPr>
      </w:pPr>
    </w:p>
    <w:p w14:paraId="11904FB0" w14:textId="77777777" w:rsidR="00C94068" w:rsidRDefault="00C94068" w:rsidP="00AD48D0">
      <w:pPr>
        <w:spacing w:after="200"/>
        <w:jc w:val="left"/>
        <w:rPr>
          <w:b/>
          <w:sz w:val="28"/>
          <w:szCs w:val="28"/>
        </w:rPr>
        <w:sectPr w:rsidR="00C94068" w:rsidSect="00264FE1">
          <w:footerReference w:type="default" r:id="rId9"/>
          <w:headerReference w:type="first" r:id="rId10"/>
          <w:foot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sdt>
      <w:sdtPr>
        <w:rPr>
          <w:rFonts w:ascii="Times New Roman" w:eastAsiaTheme="minorHAnsi" w:hAnsi="Times New Roman" w:cstheme="minorBidi"/>
          <w:color w:val="auto"/>
          <w:sz w:val="24"/>
          <w:szCs w:val="24"/>
          <w:lang w:eastAsia="en-US"/>
        </w:rPr>
        <w:id w:val="437487015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684DD28D" w14:textId="77777777" w:rsidR="000260EA" w:rsidRDefault="000260EA">
          <w:pPr>
            <w:pStyle w:val="Hlavikaobsahu"/>
          </w:pPr>
          <w:r>
            <w:t>Obsah</w:t>
          </w:r>
        </w:p>
        <w:p w14:paraId="0C934D3B" w14:textId="77777777" w:rsidR="000260EA" w:rsidRDefault="00423E63">
          <w:pPr>
            <w:pStyle w:val="Obsah2"/>
            <w:tabs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r>
            <w:fldChar w:fldCharType="begin"/>
          </w:r>
          <w:r w:rsidR="000260EA">
            <w:instrText xml:space="preserve"> TOC \o "1-3" \h \z \u </w:instrText>
          </w:r>
          <w:r>
            <w:fldChar w:fldCharType="separate"/>
          </w:r>
        </w:p>
        <w:p w14:paraId="0A069A64" w14:textId="77777777" w:rsidR="000260EA" w:rsidRDefault="000260EA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79" w:history="1">
            <w:r w:rsidRPr="00602726">
              <w:rPr>
                <w:rStyle w:val="Hypertextovprepojenie"/>
                <w:noProof/>
              </w:rPr>
              <w:t>1.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Základné informácie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_Toc202111879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3A5DAC85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80" w:history="1">
            <w:r w:rsidRPr="00602726">
              <w:rPr>
                <w:rStyle w:val="Hypertextovprepojenie"/>
                <w:noProof/>
              </w:rPr>
              <w:t>1.1.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Základné identifikačné údaje organizácie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_Toc202111880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36B03B04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81" w:history="1">
            <w:r w:rsidRPr="00602726">
              <w:rPr>
                <w:rStyle w:val="Hypertextovprepojenie"/>
                <w:noProof/>
              </w:rPr>
              <w:t>1.2.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Poslanie a oblasť činnosti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_Toc202111881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21D4D3FC" w14:textId="77777777" w:rsidR="000260EA" w:rsidRDefault="000260EA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82" w:history="1">
            <w:r w:rsidRPr="00602726">
              <w:rPr>
                <w:rStyle w:val="Hypertextovprepojenie"/>
                <w:noProof/>
              </w:rPr>
              <w:t>2.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Prehľad činnosti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_Toc202111882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7CD5219E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83" w:history="1">
            <w:r w:rsidRPr="00602726">
              <w:rPr>
                <w:rStyle w:val="Hypertextovprepojenie"/>
                <w:noProof/>
              </w:rPr>
              <w:t>2.1.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Aktivity a dosiahnuté výsledky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_Toc202111883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177797A6" w14:textId="77777777" w:rsidR="000260EA" w:rsidRDefault="000260EA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84" w:history="1">
            <w:r w:rsidRPr="00602726">
              <w:rPr>
                <w:rStyle w:val="Hypertextovprepojenie"/>
                <w:noProof/>
              </w:rPr>
              <w:t>2.1.1.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Sociálne služby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_Toc202111884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6201687C" w14:textId="77777777" w:rsidR="000260EA" w:rsidRDefault="000260EA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85" w:history="1">
            <w:r w:rsidRPr="00602726">
              <w:rPr>
                <w:rStyle w:val="Hypertextovprepojenie"/>
                <w:noProof/>
              </w:rPr>
              <w:t>2.1.2.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Ostatné aktivity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_Toc202111885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6B124B30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86" w:history="1">
            <w:r w:rsidRPr="00602726">
              <w:rPr>
                <w:rStyle w:val="Hypertextovprepojenie"/>
                <w:noProof/>
              </w:rPr>
              <w:t>2.2.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Realizované projekty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_Toc202111886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37DB7117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87" w:history="1">
            <w:r w:rsidRPr="00602726">
              <w:rPr>
                <w:rStyle w:val="Hypertextovprepojenie"/>
                <w:noProof/>
              </w:rPr>
              <w:t>2.3.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Iné dosiahnuté výsledky a spolupráca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_Toc202111887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19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788E548C" w14:textId="77777777" w:rsidR="000260EA" w:rsidRDefault="000260EA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88" w:history="1">
            <w:r w:rsidRPr="00602726">
              <w:rPr>
                <w:rStyle w:val="Hypertextovprepojenie"/>
                <w:noProof/>
              </w:rPr>
              <w:t>3.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Ľudské a materiálne zdroje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_Toc202111888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074E6CDC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89" w:history="1">
            <w:r w:rsidRPr="00602726">
              <w:rPr>
                <w:rStyle w:val="Hypertextovprepojenie"/>
                <w:noProof/>
              </w:rPr>
              <w:t>3.1.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Zamestnanci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_Toc202111889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21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66B2D9E9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90" w:history="1">
            <w:r w:rsidRPr="00602726">
              <w:rPr>
                <w:rStyle w:val="Hypertextovprepojenie"/>
                <w:noProof/>
              </w:rPr>
              <w:t>3.2.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Organizačná štruktúra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_Toc202111890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23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765E9D01" w14:textId="77777777" w:rsidR="000260EA" w:rsidRDefault="000260EA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91" w:history="1">
            <w:r w:rsidRPr="00602726">
              <w:rPr>
                <w:rStyle w:val="Hypertextovprepojenie"/>
                <w:noProof/>
              </w:rPr>
              <w:t>3.2.1.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Prierezové činnosti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_Toc202111891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26BA15A4" w14:textId="77777777" w:rsidR="000260EA" w:rsidRDefault="000260EA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92" w:history="1">
            <w:r w:rsidRPr="00602726">
              <w:rPr>
                <w:rStyle w:val="Hypertextovprepojenie"/>
                <w:noProof/>
              </w:rPr>
              <w:t>3.2.2.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Sociálne služby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_Toc202111892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25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4BDD0C2B" w14:textId="77777777" w:rsidR="000260EA" w:rsidRDefault="000260EA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93" w:history="1">
            <w:r w:rsidRPr="00602726">
              <w:rPr>
                <w:rStyle w:val="Hypertextovprepojenie"/>
                <w:noProof/>
              </w:rPr>
              <w:t>3.2.3.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Ostatná všeobecne prospešná činnosť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_Toc202111893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7A28B46B" w14:textId="77777777" w:rsidR="000260EA" w:rsidRDefault="000260EA">
          <w:pPr>
            <w:pStyle w:val="Obsah3"/>
            <w:tabs>
              <w:tab w:val="left" w:pos="132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94" w:history="1">
            <w:r w:rsidRPr="00602726">
              <w:rPr>
                <w:rStyle w:val="Hypertextovprepojenie"/>
                <w:noProof/>
              </w:rPr>
              <w:t>3.2.4.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Ekonomická/hospodárska činnosť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_Toc202111894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26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069E752B" w14:textId="77777777" w:rsidR="000260EA" w:rsidRDefault="000260EA">
          <w:pPr>
            <w:pStyle w:val="Obsah1"/>
            <w:tabs>
              <w:tab w:val="left" w:pos="4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95" w:history="1">
            <w:r w:rsidRPr="00602726">
              <w:rPr>
                <w:rStyle w:val="Hypertextovprepojenie"/>
                <w:noProof/>
              </w:rPr>
              <w:t>4.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Hospodárenie v roku 2024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_Toc202111895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0801B5B0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96" w:history="1">
            <w:r w:rsidRPr="00602726">
              <w:rPr>
                <w:rStyle w:val="Hypertextovprepojenie"/>
                <w:noProof/>
              </w:rPr>
              <w:t>4.1.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Ročná účtovná závierka a zhodnotenie údajov v nej obsiahnutých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_Toc202111896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27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44A3C3DB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97" w:history="1">
            <w:r w:rsidRPr="00602726">
              <w:rPr>
                <w:rStyle w:val="Hypertextovprepojenie"/>
                <w:noProof/>
              </w:rPr>
              <w:t>4.2.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Výrok štatutárneho audítora k ročnej účtovnej závierke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_Toc202111897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599D74C2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98" w:history="1">
            <w:r w:rsidRPr="00602726">
              <w:rPr>
                <w:rStyle w:val="Hypertextovprepojenie"/>
                <w:noProof/>
              </w:rPr>
              <w:t>4.3.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Prehľad o príjmoch (výnosoch) a výdavkoch (nákladoch)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_Toc202111898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30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08952C44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899" w:history="1">
            <w:r w:rsidRPr="00602726">
              <w:rPr>
                <w:rStyle w:val="Hypertextovprepojenie"/>
                <w:noProof/>
              </w:rPr>
              <w:t>4.4.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Prehľad  príjmov (a výdavkov) v členení podľa zdrojov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_Toc202111899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33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5DCFF4DC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900" w:history="1">
            <w:r w:rsidRPr="00602726">
              <w:rPr>
                <w:rStyle w:val="Hypertextovprepojenie"/>
                <w:noProof/>
              </w:rPr>
              <w:t>4.5.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Stav a pohyb majetku a záväzkov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_Toc202111900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34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0DF172B1" w14:textId="77777777" w:rsidR="000260EA" w:rsidRDefault="000260EA">
          <w:pPr>
            <w:pStyle w:val="Obsah2"/>
            <w:tabs>
              <w:tab w:val="left" w:pos="880"/>
              <w:tab w:val="right" w:leader="dot" w:pos="9062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sk-SK"/>
            </w:rPr>
          </w:pPr>
          <w:hyperlink w:anchor="_Toc202111901" w:history="1">
            <w:r w:rsidRPr="00602726">
              <w:rPr>
                <w:rStyle w:val="Hypertextovprepojenie"/>
                <w:noProof/>
              </w:rPr>
              <w:t>4.6.</w:t>
            </w:r>
            <w:r>
              <w:rPr>
                <w:rFonts w:asciiTheme="minorHAnsi" w:eastAsiaTheme="minorEastAsia" w:hAnsiTheme="minorHAnsi"/>
                <w:noProof/>
                <w:sz w:val="22"/>
                <w:szCs w:val="22"/>
                <w:lang w:eastAsia="sk-SK"/>
              </w:rPr>
              <w:tab/>
            </w:r>
            <w:r w:rsidRPr="00602726">
              <w:rPr>
                <w:rStyle w:val="Hypertextovprepojenie"/>
                <w:noProof/>
              </w:rPr>
              <w:t>Ekonomicky oprávnené náklady</w:t>
            </w:r>
            <w:r>
              <w:rPr>
                <w:noProof/>
                <w:webHidden/>
              </w:rPr>
              <w:tab/>
            </w:r>
            <w:r w:rsidR="00423E63"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_Toc202111901 \h </w:instrText>
            </w:r>
            <w:r w:rsidR="00423E63">
              <w:rPr>
                <w:noProof/>
                <w:webHidden/>
              </w:rPr>
            </w:r>
            <w:r w:rsidR="00423E63"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38</w:t>
            </w:r>
            <w:r w:rsidR="00423E63">
              <w:rPr>
                <w:noProof/>
                <w:webHidden/>
              </w:rPr>
              <w:fldChar w:fldCharType="end"/>
            </w:r>
          </w:hyperlink>
        </w:p>
        <w:p w14:paraId="02C9B0D1" w14:textId="77777777" w:rsidR="000260EA" w:rsidRDefault="00423E63">
          <w:r>
            <w:rPr>
              <w:b/>
              <w:bCs/>
            </w:rPr>
            <w:fldChar w:fldCharType="end"/>
          </w:r>
        </w:p>
      </w:sdtContent>
    </w:sdt>
    <w:p w14:paraId="0E910477" w14:textId="77777777" w:rsidR="00C94068" w:rsidRDefault="00C94068" w:rsidP="000260EA">
      <w:pPr>
        <w:pStyle w:val="Hlavikaobsahu"/>
      </w:pPr>
    </w:p>
    <w:p w14:paraId="6C650818" w14:textId="77777777" w:rsidR="00C94068" w:rsidRDefault="00C94068"/>
    <w:p w14:paraId="7AF480C5" w14:textId="77777777" w:rsidR="00C94068" w:rsidRDefault="00C94068" w:rsidP="00C94068"/>
    <w:p w14:paraId="10FCEFBE" w14:textId="77777777" w:rsidR="00C94068" w:rsidRDefault="00C94068" w:rsidP="00C94068"/>
    <w:p w14:paraId="52860E56" w14:textId="77777777" w:rsidR="00C94068" w:rsidRDefault="00C94068">
      <w:pPr>
        <w:spacing w:after="0"/>
        <w:jc w:val="left"/>
      </w:pPr>
      <w:r>
        <w:br w:type="page"/>
      </w:r>
    </w:p>
    <w:p w14:paraId="7BE0C990" w14:textId="77777777" w:rsidR="00A00804" w:rsidRDefault="00A00804" w:rsidP="00C94068">
      <w:pPr>
        <w:pStyle w:val="Nadpis1"/>
      </w:pPr>
      <w:bookmarkStart w:id="3" w:name="_Toc202109171"/>
      <w:bookmarkStart w:id="4" w:name="_Toc202109429"/>
      <w:bookmarkStart w:id="5" w:name="_Toc202111879"/>
      <w:r w:rsidRPr="00A00804">
        <w:lastRenderedPageBreak/>
        <w:t>Základné informácie</w:t>
      </w:r>
      <w:bookmarkEnd w:id="3"/>
      <w:bookmarkEnd w:id="4"/>
      <w:bookmarkEnd w:id="5"/>
    </w:p>
    <w:p w14:paraId="6C1D9FE9" w14:textId="77777777" w:rsidR="00A255E7" w:rsidRDefault="00A255E7" w:rsidP="00A255E7"/>
    <w:p w14:paraId="77727821" w14:textId="77777777" w:rsidR="00A255E7" w:rsidRPr="00A255E7" w:rsidRDefault="00A255E7" w:rsidP="00A255E7"/>
    <w:p w14:paraId="79A18EB9" w14:textId="77777777" w:rsidR="00A00804" w:rsidRDefault="00A00804" w:rsidP="00DE3B41">
      <w:pPr>
        <w:pStyle w:val="Nadpis2"/>
      </w:pPr>
      <w:bookmarkStart w:id="6" w:name="_Toc202109172"/>
      <w:bookmarkStart w:id="7" w:name="_Toc202109430"/>
      <w:bookmarkStart w:id="8" w:name="_Toc202111880"/>
      <w:r w:rsidRPr="007071B3">
        <w:t>Základné identifikačné údaje organizácie</w:t>
      </w:r>
      <w:bookmarkEnd w:id="6"/>
      <w:bookmarkEnd w:id="7"/>
      <w:bookmarkEnd w:id="8"/>
    </w:p>
    <w:p w14:paraId="45ED4153" w14:textId="77777777" w:rsidR="00BF0E53" w:rsidRPr="00BF0E53" w:rsidRDefault="00BF0E53" w:rsidP="00BF0E53">
      <w:pPr>
        <w:rPr>
          <w:rFonts w:eastAsia="Times New Roman"/>
          <w:lang w:eastAsia="sk-SK"/>
        </w:rPr>
      </w:pPr>
      <w:r w:rsidRPr="00BF0E53">
        <w:rPr>
          <w:lang w:eastAsia="sk-SK"/>
        </w:rPr>
        <w:t>Centrum sociálnych služieb Horný Turiec (ďalej len „CSS Horný Turiec“) je príspevková organizácia zriadená Žilinským samosprávnym krajom, pôsobiaca na území regiónu Turiec. Poskytuje odborné, adresné a dostupné sociálne služby ľuďom v náročných životných</w:t>
      </w:r>
      <w:r w:rsidRPr="00BF0E53">
        <w:rPr>
          <w:rFonts w:eastAsia="Times New Roman"/>
          <w:lang w:eastAsia="sk-SK"/>
        </w:rPr>
        <w:t xml:space="preserve">situáciách v súlade so zákonom č. 448/2008 Z. z. o sociálnych službách, </w:t>
      </w:r>
      <w:r>
        <w:rPr>
          <w:rFonts w:eastAsia="Times New Roman"/>
          <w:lang w:eastAsia="sk-SK"/>
        </w:rPr>
        <w:t xml:space="preserve">v </w:t>
      </w:r>
      <w:r w:rsidRPr="00BF0E53">
        <w:rPr>
          <w:rFonts w:eastAsia="Times New Roman"/>
          <w:lang w:eastAsia="sk-SK"/>
        </w:rPr>
        <w:t>pobytovom režime.</w:t>
      </w:r>
    </w:p>
    <w:p w14:paraId="39EFD935" w14:textId="77777777" w:rsidR="00BF0E53" w:rsidRPr="00BF0E53" w:rsidRDefault="00BF0E53" w:rsidP="00BF0E53">
      <w:pPr>
        <w:rPr>
          <w:rFonts w:eastAsia="Times New Roman"/>
          <w:lang w:eastAsia="sk-SK"/>
        </w:rPr>
      </w:pPr>
      <w:r w:rsidRPr="00BF0E53">
        <w:rPr>
          <w:rFonts w:eastAsia="Times New Roman"/>
          <w:lang w:eastAsia="sk-SK"/>
        </w:rPr>
        <w:t>Organizácia vytvára bezpečné, inkluzívne a podporné prostredie, ktoré slúži ako stabilné zázemie pre všetkých prijímateľov služieb bez ohľadu na ich vek, zdravotný stav či sociálne postavenie. Naším cieľom je poskytovať kvalitné a dôstojné služby s dôrazom na ľudský prístup, rešpekt a individuálne potreby každého jednotlivca.</w:t>
      </w:r>
    </w:p>
    <w:p w14:paraId="416C87BE" w14:textId="77777777" w:rsidR="00DE3B41" w:rsidRPr="00EA5948" w:rsidRDefault="00BF0E53" w:rsidP="00B005A5">
      <w:pPr>
        <w:spacing w:after="0" w:line="264" w:lineRule="auto"/>
        <w:rPr>
          <w:color w:val="FF0000"/>
        </w:rPr>
      </w:pPr>
      <w:r w:rsidRPr="00BF0E53">
        <w:rPr>
          <w:rFonts w:asciiTheme="majorHAnsi" w:eastAsia="Times New Roman" w:hAnsiTheme="majorHAnsi" w:cstheme="majorHAnsi"/>
          <w:color w:val="222222"/>
          <w:lang w:eastAsia="sk-SK"/>
        </w:rPr>
        <w:t> 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4063"/>
        <w:gridCol w:w="5225"/>
      </w:tblGrid>
      <w:tr w:rsidR="00033B44" w14:paraId="5E454A2B" w14:textId="77777777" w:rsidTr="00E222CB">
        <w:tc>
          <w:tcPr>
            <w:tcW w:w="2187" w:type="pct"/>
          </w:tcPr>
          <w:p w14:paraId="7BA0546B" w14:textId="77777777" w:rsidR="00033B44" w:rsidRDefault="00033B44" w:rsidP="00B005A5">
            <w:pPr>
              <w:spacing w:after="0" w:line="264" w:lineRule="auto"/>
            </w:pPr>
            <w:r>
              <w:t>Názov organizácie</w:t>
            </w:r>
          </w:p>
        </w:tc>
        <w:tc>
          <w:tcPr>
            <w:tcW w:w="2813" w:type="pct"/>
          </w:tcPr>
          <w:p w14:paraId="50D38940" w14:textId="77777777" w:rsidR="00033B44" w:rsidRDefault="00877585" w:rsidP="00B005A5">
            <w:pPr>
              <w:spacing w:after="0" w:line="264" w:lineRule="auto"/>
            </w:pPr>
            <w:r>
              <w:t>Centrum sociálnych služieb Horný Turiec</w:t>
            </w:r>
          </w:p>
        </w:tc>
      </w:tr>
      <w:tr w:rsidR="00033B44" w14:paraId="5CA23864" w14:textId="77777777" w:rsidTr="00E222CB">
        <w:tc>
          <w:tcPr>
            <w:tcW w:w="2187" w:type="pct"/>
          </w:tcPr>
          <w:p w14:paraId="233B3F5F" w14:textId="77777777" w:rsidR="00033B44" w:rsidRDefault="00033B44" w:rsidP="00B005A5">
            <w:pPr>
              <w:spacing w:after="0" w:line="264" w:lineRule="auto"/>
            </w:pPr>
            <w:r>
              <w:t>IČO</w:t>
            </w:r>
          </w:p>
        </w:tc>
        <w:tc>
          <w:tcPr>
            <w:tcW w:w="2813" w:type="pct"/>
          </w:tcPr>
          <w:p w14:paraId="32FADAA2" w14:textId="77777777" w:rsidR="00033B44" w:rsidRDefault="00877585" w:rsidP="00B005A5">
            <w:pPr>
              <w:spacing w:after="0" w:line="264" w:lineRule="auto"/>
            </w:pPr>
            <w:r>
              <w:t>00651443</w:t>
            </w:r>
          </w:p>
        </w:tc>
      </w:tr>
      <w:tr w:rsidR="00033B44" w14:paraId="643429E2" w14:textId="77777777" w:rsidTr="00E222CB">
        <w:tc>
          <w:tcPr>
            <w:tcW w:w="2187" w:type="pct"/>
          </w:tcPr>
          <w:p w14:paraId="565A2F5D" w14:textId="77777777" w:rsidR="00033B44" w:rsidRDefault="00033B44" w:rsidP="00B005A5">
            <w:pPr>
              <w:spacing w:after="0" w:line="264" w:lineRule="auto"/>
            </w:pPr>
            <w:r>
              <w:t>Adresa sídla</w:t>
            </w:r>
          </w:p>
        </w:tc>
        <w:tc>
          <w:tcPr>
            <w:tcW w:w="2813" w:type="pct"/>
          </w:tcPr>
          <w:p w14:paraId="5CD7F739" w14:textId="77777777" w:rsidR="00033B44" w:rsidRDefault="00877585" w:rsidP="00B005A5">
            <w:pPr>
              <w:spacing w:after="0" w:line="264" w:lineRule="auto"/>
            </w:pPr>
            <w:r>
              <w:t>Banská 533 / 19, Turčianske Teplice</w:t>
            </w:r>
          </w:p>
        </w:tc>
      </w:tr>
      <w:tr w:rsidR="00033B44" w14:paraId="5B5E7551" w14:textId="77777777" w:rsidTr="00E222CB">
        <w:tc>
          <w:tcPr>
            <w:tcW w:w="2187" w:type="pct"/>
          </w:tcPr>
          <w:p w14:paraId="4037BDAF" w14:textId="77777777" w:rsidR="00033B44" w:rsidRDefault="00033B44" w:rsidP="00B005A5">
            <w:pPr>
              <w:spacing w:after="0" w:line="264" w:lineRule="auto"/>
            </w:pPr>
            <w:r>
              <w:t>Právna forma</w:t>
            </w:r>
          </w:p>
        </w:tc>
        <w:tc>
          <w:tcPr>
            <w:tcW w:w="2813" w:type="pct"/>
          </w:tcPr>
          <w:p w14:paraId="3574C2B5" w14:textId="77777777" w:rsidR="00033B44" w:rsidRDefault="00877585" w:rsidP="00B005A5">
            <w:pPr>
              <w:spacing w:after="0" w:line="264" w:lineRule="auto"/>
            </w:pPr>
            <w:r>
              <w:t>Príspevková organizácia</w:t>
            </w:r>
            <w:r w:rsidR="00EA5948">
              <w:t xml:space="preserve"> ŽSK</w:t>
            </w:r>
          </w:p>
        </w:tc>
      </w:tr>
      <w:tr w:rsidR="00033B44" w14:paraId="1B77723C" w14:textId="77777777" w:rsidTr="00E222CB">
        <w:tc>
          <w:tcPr>
            <w:tcW w:w="2187" w:type="pct"/>
          </w:tcPr>
          <w:p w14:paraId="51C77CEA" w14:textId="77777777" w:rsidR="00033B44" w:rsidRDefault="00033B44" w:rsidP="00B005A5">
            <w:pPr>
              <w:spacing w:after="0" w:line="264" w:lineRule="auto"/>
            </w:pPr>
            <w:r>
              <w:t>Dátum vzniku</w:t>
            </w:r>
          </w:p>
        </w:tc>
        <w:tc>
          <w:tcPr>
            <w:tcW w:w="2813" w:type="pct"/>
          </w:tcPr>
          <w:p w14:paraId="6D100AB3" w14:textId="77777777" w:rsidR="00033B44" w:rsidRDefault="00EA5948" w:rsidP="00EA5948">
            <w:pPr>
              <w:spacing w:after="0" w:line="264" w:lineRule="auto"/>
            </w:pPr>
            <w:r>
              <w:t>1. 7. 1963</w:t>
            </w:r>
          </w:p>
        </w:tc>
      </w:tr>
      <w:tr w:rsidR="00033B44" w14:paraId="01137F89" w14:textId="77777777" w:rsidTr="00E222CB">
        <w:tc>
          <w:tcPr>
            <w:tcW w:w="2187" w:type="pct"/>
          </w:tcPr>
          <w:p w14:paraId="50662F5A" w14:textId="77777777" w:rsidR="00033B44" w:rsidRDefault="00033B44" w:rsidP="00B005A5">
            <w:pPr>
              <w:spacing w:after="0" w:line="264" w:lineRule="auto"/>
            </w:pPr>
            <w:r>
              <w:t>Predmet činnosti</w:t>
            </w:r>
          </w:p>
        </w:tc>
        <w:tc>
          <w:tcPr>
            <w:tcW w:w="2813" w:type="pct"/>
          </w:tcPr>
          <w:p w14:paraId="7B337B70" w14:textId="77777777" w:rsidR="00033B44" w:rsidRDefault="00877585" w:rsidP="00B005A5">
            <w:pPr>
              <w:spacing w:after="0" w:line="264" w:lineRule="auto"/>
            </w:pPr>
            <w:r>
              <w:t>Poskytovanie sociálnych služieb</w:t>
            </w:r>
          </w:p>
        </w:tc>
      </w:tr>
      <w:tr w:rsidR="00033B44" w14:paraId="50D31D17" w14:textId="77777777" w:rsidTr="00E222CB">
        <w:tc>
          <w:tcPr>
            <w:tcW w:w="2187" w:type="pct"/>
          </w:tcPr>
          <w:p w14:paraId="64106A62" w14:textId="77777777" w:rsidR="00033B44" w:rsidRDefault="00033B44" w:rsidP="00B005A5">
            <w:pPr>
              <w:spacing w:after="0" w:line="264" w:lineRule="auto"/>
            </w:pPr>
            <w:r>
              <w:t>Štatutárny orgán</w:t>
            </w:r>
          </w:p>
        </w:tc>
        <w:tc>
          <w:tcPr>
            <w:tcW w:w="2813" w:type="pct"/>
          </w:tcPr>
          <w:p w14:paraId="64CE139B" w14:textId="77777777" w:rsidR="00033B44" w:rsidRDefault="00877585" w:rsidP="00B005A5">
            <w:pPr>
              <w:spacing w:after="0" w:line="264" w:lineRule="auto"/>
            </w:pPr>
            <w:r>
              <w:t>PhDr. Jana Váleková, MBA</w:t>
            </w:r>
          </w:p>
        </w:tc>
      </w:tr>
      <w:tr w:rsidR="00033B44" w14:paraId="41FCBCE0" w14:textId="77777777" w:rsidTr="00E222CB">
        <w:tc>
          <w:tcPr>
            <w:tcW w:w="2187" w:type="pct"/>
          </w:tcPr>
          <w:p w14:paraId="4E0FD7E4" w14:textId="77777777" w:rsidR="007071B3" w:rsidRDefault="00033B44" w:rsidP="00B005A5">
            <w:pPr>
              <w:spacing w:after="0" w:line="264" w:lineRule="auto"/>
            </w:pPr>
            <w:r>
              <w:t xml:space="preserve">Registrácia </w:t>
            </w:r>
          </w:p>
          <w:p w14:paraId="50DA2C2E" w14:textId="77777777" w:rsidR="00033B44" w:rsidRDefault="00033B44" w:rsidP="00B005A5">
            <w:pPr>
              <w:spacing w:after="0" w:line="264" w:lineRule="auto"/>
            </w:pPr>
            <w:r>
              <w:t>(</w:t>
            </w:r>
            <w:r w:rsidR="007071B3">
              <w:t>registrový úrad a registračné číslo)</w:t>
            </w:r>
          </w:p>
        </w:tc>
        <w:tc>
          <w:tcPr>
            <w:tcW w:w="2813" w:type="pct"/>
          </w:tcPr>
          <w:p w14:paraId="5CDDBF32" w14:textId="77777777" w:rsidR="00033B44" w:rsidRDefault="002D59EC" w:rsidP="00B005A5">
            <w:pPr>
              <w:spacing w:after="0" w:line="264" w:lineRule="auto"/>
            </w:pPr>
            <w:r>
              <w:t xml:space="preserve">ŽSK </w:t>
            </w:r>
            <w:r w:rsidR="000773F5">
              <w:t>14/2009/OSV</w:t>
            </w:r>
          </w:p>
        </w:tc>
      </w:tr>
      <w:tr w:rsidR="00033B44" w14:paraId="127C7FB1" w14:textId="77777777" w:rsidTr="00E222CB">
        <w:tc>
          <w:tcPr>
            <w:tcW w:w="2187" w:type="pct"/>
          </w:tcPr>
          <w:p w14:paraId="17E6C3CE" w14:textId="77777777" w:rsidR="00033B44" w:rsidRDefault="00033B44" w:rsidP="00B005A5">
            <w:pPr>
              <w:spacing w:after="0" w:line="264" w:lineRule="auto"/>
            </w:pPr>
            <w:r>
              <w:t>Zriaďovateľ</w:t>
            </w:r>
          </w:p>
        </w:tc>
        <w:tc>
          <w:tcPr>
            <w:tcW w:w="2813" w:type="pct"/>
          </w:tcPr>
          <w:p w14:paraId="0AF274EE" w14:textId="77777777" w:rsidR="00033B44" w:rsidRDefault="00877585" w:rsidP="00B005A5">
            <w:pPr>
              <w:spacing w:after="0" w:line="264" w:lineRule="auto"/>
            </w:pPr>
            <w:r>
              <w:t>Žilinský samosprávny kraj</w:t>
            </w:r>
          </w:p>
        </w:tc>
      </w:tr>
      <w:tr w:rsidR="007071B3" w14:paraId="6DFDDF34" w14:textId="77777777" w:rsidTr="00E222CB">
        <w:tc>
          <w:tcPr>
            <w:tcW w:w="2187" w:type="pct"/>
          </w:tcPr>
          <w:p w14:paraId="4D3B69BD" w14:textId="77777777" w:rsidR="007071B3" w:rsidRDefault="007071B3" w:rsidP="00B005A5">
            <w:pPr>
              <w:spacing w:after="0" w:line="264" w:lineRule="auto"/>
            </w:pPr>
            <w:r>
              <w:t>Webové sídlo</w:t>
            </w:r>
          </w:p>
        </w:tc>
        <w:tc>
          <w:tcPr>
            <w:tcW w:w="2813" w:type="pct"/>
          </w:tcPr>
          <w:p w14:paraId="7B545997" w14:textId="77777777" w:rsidR="007071B3" w:rsidRDefault="00877585" w:rsidP="00B005A5">
            <w:pPr>
              <w:spacing w:after="0" w:line="264" w:lineRule="auto"/>
            </w:pPr>
            <w:r w:rsidRPr="00877585">
              <w:t>https://www.csshornyturiec.sk/</w:t>
            </w:r>
          </w:p>
        </w:tc>
      </w:tr>
      <w:tr w:rsidR="007071B3" w14:paraId="555FE7B3" w14:textId="77777777" w:rsidTr="00E222CB">
        <w:tc>
          <w:tcPr>
            <w:tcW w:w="2187" w:type="pct"/>
          </w:tcPr>
          <w:p w14:paraId="3F68B6B7" w14:textId="77777777" w:rsidR="007071B3" w:rsidRDefault="007071B3" w:rsidP="00B005A5">
            <w:pPr>
              <w:spacing w:after="0" w:line="264" w:lineRule="auto"/>
            </w:pPr>
            <w:r>
              <w:t>Kontakty (telefón, e-mail)</w:t>
            </w:r>
          </w:p>
        </w:tc>
        <w:tc>
          <w:tcPr>
            <w:tcW w:w="2813" w:type="pct"/>
          </w:tcPr>
          <w:p w14:paraId="2F3668D1" w14:textId="77777777" w:rsidR="007071B3" w:rsidRDefault="00EA5948" w:rsidP="00B005A5">
            <w:pPr>
              <w:spacing w:after="0" w:line="264" w:lineRule="auto"/>
            </w:pPr>
            <w:r>
              <w:t>043422519, 0905413834</w:t>
            </w:r>
          </w:p>
        </w:tc>
      </w:tr>
      <w:tr w:rsidR="007071B3" w14:paraId="7F0BADC8" w14:textId="77777777" w:rsidTr="00E222CB">
        <w:tc>
          <w:tcPr>
            <w:tcW w:w="2187" w:type="pct"/>
          </w:tcPr>
          <w:p w14:paraId="5B48ACB2" w14:textId="77777777" w:rsidR="007071B3" w:rsidRDefault="007071B3" w:rsidP="00B005A5">
            <w:pPr>
              <w:spacing w:after="0" w:line="264" w:lineRule="auto"/>
            </w:pPr>
            <w:r>
              <w:t>Číslo účtu</w:t>
            </w:r>
          </w:p>
        </w:tc>
        <w:tc>
          <w:tcPr>
            <w:tcW w:w="2813" w:type="pct"/>
          </w:tcPr>
          <w:p w14:paraId="0E160D5F" w14:textId="77777777" w:rsidR="007071B3" w:rsidRDefault="00EA5948" w:rsidP="00B005A5">
            <w:pPr>
              <w:spacing w:after="0" w:line="264" w:lineRule="auto"/>
            </w:pPr>
            <w:r>
              <w:t>SK29 8180 0000 0070 0048 5679</w:t>
            </w:r>
          </w:p>
        </w:tc>
      </w:tr>
    </w:tbl>
    <w:p w14:paraId="7E16BB4D" w14:textId="77777777" w:rsidR="00E222CB" w:rsidRDefault="00E222CB" w:rsidP="00E222CB">
      <w:pPr>
        <w:rPr>
          <w:b/>
          <w:bCs/>
          <w:i/>
          <w:iCs/>
          <w:color w:val="365F91" w:themeColor="accent1" w:themeShade="BF"/>
          <w:sz w:val="20"/>
          <w:szCs w:val="20"/>
        </w:rPr>
      </w:pPr>
      <w:bookmarkStart w:id="9" w:name="_Hlk200527101"/>
      <w:r w:rsidRPr="00E222CB">
        <w:rPr>
          <w:i/>
          <w:iCs/>
          <w:color w:val="365F91" w:themeColor="accent1" w:themeShade="BF"/>
          <w:sz w:val="20"/>
          <w:szCs w:val="20"/>
        </w:rPr>
        <w:t xml:space="preserve">Tabuľka 1: </w:t>
      </w:r>
      <w:r w:rsidRPr="00E222CB">
        <w:rPr>
          <w:b/>
          <w:bCs/>
          <w:i/>
          <w:iCs/>
          <w:color w:val="365F91" w:themeColor="accent1" w:themeShade="BF"/>
          <w:sz w:val="20"/>
          <w:szCs w:val="20"/>
        </w:rPr>
        <w:t>Základné identifikačné údaje organizácie</w:t>
      </w:r>
    </w:p>
    <w:p w14:paraId="491C7DAC" w14:textId="77777777" w:rsidR="00BF0E53" w:rsidRDefault="00BF0E53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49AD7357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474A1967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5D9BA5E7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19578F04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63D646D7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44546195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3E9BB459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55B2A8D6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39F8EB05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4265FC7C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4CF06DCD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50B6DEBB" w14:textId="77777777" w:rsidR="00A255E7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7061C1E2" w14:textId="77777777" w:rsidR="00A255E7" w:rsidRPr="00E222CB" w:rsidRDefault="00A255E7" w:rsidP="00E222CB">
      <w:pPr>
        <w:rPr>
          <w:i/>
          <w:iCs/>
          <w:color w:val="365F91" w:themeColor="accent1" w:themeShade="BF"/>
          <w:sz w:val="20"/>
          <w:szCs w:val="20"/>
        </w:rPr>
      </w:pPr>
    </w:p>
    <w:p w14:paraId="650DFD55" w14:textId="77777777" w:rsidR="00DE3B41" w:rsidRDefault="00DE3B41" w:rsidP="00DE3B41">
      <w:pPr>
        <w:pStyle w:val="Nadpis2"/>
      </w:pPr>
      <w:bookmarkStart w:id="10" w:name="_Toc202109173"/>
      <w:bookmarkStart w:id="11" w:name="_Toc202109431"/>
      <w:bookmarkStart w:id="12" w:name="_Toc202111881"/>
      <w:bookmarkEnd w:id="9"/>
      <w:r w:rsidRPr="00DE3B41">
        <w:t>Poslanie a oblasť činnosti</w:t>
      </w:r>
      <w:bookmarkEnd w:id="10"/>
      <w:bookmarkEnd w:id="11"/>
      <w:bookmarkEnd w:id="12"/>
    </w:p>
    <w:p w14:paraId="64BC9B84" w14:textId="77777777" w:rsidR="00BF0E53" w:rsidRDefault="00BF0E53" w:rsidP="00BF0E53">
      <w:pPr>
        <w:pStyle w:val="Normlnywebov"/>
        <w:jc w:val="both"/>
      </w:pPr>
      <w:r>
        <w:rPr>
          <w:rStyle w:val="Vrazn"/>
          <w:rFonts w:eastAsiaTheme="majorEastAsia"/>
        </w:rPr>
        <w:t>Vízia</w:t>
      </w:r>
      <w:r>
        <w:br/>
        <w:t>Byť modernou, odborne zdatnou a inovatívnou inštitúciou sociálnych služieb, ktorá dôsledne reaguje na potreby jednotlivcov a spoločnosti s dôrazom na profesionalitu, ľudskosť a rešpekt k dôstojnosti človeka.</w:t>
      </w:r>
    </w:p>
    <w:p w14:paraId="32A6F789" w14:textId="77777777" w:rsidR="00BF0E53" w:rsidRDefault="00BF0E53" w:rsidP="00BF0E53">
      <w:pPr>
        <w:pStyle w:val="Normlnywebov"/>
        <w:jc w:val="both"/>
      </w:pPr>
      <w:r>
        <w:rPr>
          <w:rStyle w:val="Vrazn"/>
          <w:rFonts w:eastAsiaTheme="majorEastAsia"/>
        </w:rPr>
        <w:t>Poslanie</w:t>
      </w:r>
      <w:r>
        <w:br/>
        <w:t>Poskytovať kvalitné, odborne podložené a eticky realizované sociálne služby osobám so zdravotným postihnutím, nepriaznivým zdravotným stavom alebo v dôchodkovom veku, ktoré sú odkázané na pomoc inej osoby. Organizácia vytvára prostredie podobné domovu – plné dôvery, istoty a ľudskej blízkosti.</w:t>
      </w:r>
    </w:p>
    <w:p w14:paraId="4A7321C7" w14:textId="77777777" w:rsidR="00BF0E53" w:rsidRDefault="00BF0E53" w:rsidP="00BF0E53">
      <w:pPr>
        <w:pStyle w:val="Normlnywebov"/>
        <w:jc w:val="both"/>
      </w:pPr>
      <w:r>
        <w:rPr>
          <w:rStyle w:val="Vrazn"/>
          <w:rFonts w:eastAsiaTheme="majorEastAsia"/>
        </w:rPr>
        <w:t>Hodnoty organizácie</w:t>
      </w:r>
    </w:p>
    <w:p w14:paraId="3DE3B56C" w14:textId="77777777" w:rsidR="00BF0E53" w:rsidRDefault="00BF0E53" w:rsidP="001822E3">
      <w:pPr>
        <w:pStyle w:val="Normlnywebov"/>
        <w:numPr>
          <w:ilvl w:val="0"/>
          <w:numId w:val="3"/>
        </w:numPr>
        <w:jc w:val="both"/>
      </w:pPr>
      <w:r>
        <w:t>Empatia – s úctou a porozumením pristupujeme k prijímateľom.</w:t>
      </w:r>
    </w:p>
    <w:p w14:paraId="63B3B9D0" w14:textId="77777777" w:rsidR="00BF0E53" w:rsidRDefault="00BF0E53" w:rsidP="001822E3">
      <w:pPr>
        <w:pStyle w:val="Normlnywebov"/>
        <w:numPr>
          <w:ilvl w:val="0"/>
          <w:numId w:val="3"/>
        </w:numPr>
        <w:jc w:val="both"/>
      </w:pPr>
      <w:r>
        <w:t>Rešpekt – chránime dôstojnosť a jedinečnosť každého človeka.</w:t>
      </w:r>
    </w:p>
    <w:p w14:paraId="00EC48A4" w14:textId="77777777" w:rsidR="00BF0E53" w:rsidRDefault="00BF0E53" w:rsidP="001822E3">
      <w:pPr>
        <w:pStyle w:val="Normlnywebov"/>
        <w:numPr>
          <w:ilvl w:val="0"/>
          <w:numId w:val="3"/>
        </w:numPr>
        <w:jc w:val="both"/>
      </w:pPr>
      <w:r>
        <w:t>Profesionalita – odborné služby sú základom našej práce.</w:t>
      </w:r>
    </w:p>
    <w:p w14:paraId="03AB7A86" w14:textId="77777777" w:rsidR="00BF0E53" w:rsidRDefault="00BF0E53" w:rsidP="001822E3">
      <w:pPr>
        <w:pStyle w:val="Normlnywebov"/>
        <w:numPr>
          <w:ilvl w:val="0"/>
          <w:numId w:val="3"/>
        </w:numPr>
        <w:jc w:val="both"/>
      </w:pPr>
      <w:r>
        <w:t>Zodpovednosť – konáme transparentne a efektívne.</w:t>
      </w:r>
    </w:p>
    <w:p w14:paraId="648809F8" w14:textId="77777777" w:rsidR="00BF0E53" w:rsidRDefault="00BF0E53" w:rsidP="001822E3">
      <w:pPr>
        <w:pStyle w:val="Normlnywebov"/>
        <w:numPr>
          <w:ilvl w:val="0"/>
          <w:numId w:val="3"/>
        </w:numPr>
        <w:jc w:val="both"/>
      </w:pPr>
      <w:r>
        <w:t>Solidarita – podporujeme súdržnosť a inklúziu.</w:t>
      </w:r>
    </w:p>
    <w:p w14:paraId="51F369A2" w14:textId="77777777" w:rsidR="00BF0E53" w:rsidRDefault="00BF0E53" w:rsidP="001822E3">
      <w:pPr>
        <w:pStyle w:val="Normlnywebov"/>
        <w:numPr>
          <w:ilvl w:val="0"/>
          <w:numId w:val="3"/>
        </w:numPr>
        <w:jc w:val="both"/>
      </w:pPr>
      <w:r>
        <w:t>Inovácie a flexibilita – sme pripravení reagovať na meniace sa potreby.</w:t>
      </w:r>
    </w:p>
    <w:p w14:paraId="02285415" w14:textId="77777777" w:rsidR="00BF0E53" w:rsidRDefault="00BF0E53" w:rsidP="002D59EC">
      <w:pPr>
        <w:pStyle w:val="Normlnywebov"/>
      </w:pPr>
      <w:r>
        <w:rPr>
          <w:rStyle w:val="Vrazn"/>
          <w:rFonts w:eastAsiaTheme="majorEastAsia"/>
        </w:rPr>
        <w:t>Oblasti činnosti podľa zriaďovacej listiny</w:t>
      </w:r>
      <w:r>
        <w:br/>
        <w:t>Organizácia poskytuje nasledujúce druhy sociálnych služieb:</w:t>
      </w:r>
    </w:p>
    <w:p w14:paraId="602E5024" w14:textId="77777777" w:rsidR="00BF0E53" w:rsidRDefault="00BF0E53" w:rsidP="001822E3">
      <w:pPr>
        <w:pStyle w:val="Normlnywebov"/>
        <w:numPr>
          <w:ilvl w:val="0"/>
          <w:numId w:val="4"/>
        </w:numPr>
        <w:jc w:val="both"/>
      </w:pPr>
      <w:r>
        <w:rPr>
          <w:rStyle w:val="Vrazn"/>
          <w:rFonts w:eastAsiaTheme="majorEastAsia"/>
        </w:rPr>
        <w:t>Zariadenie pre seniorov (§ 35)</w:t>
      </w:r>
      <w:r>
        <w:t xml:space="preserve"> – pre osoby, ktoré dovŕšili dôchodkový vek a sú odkázané na pomoc inej osoby (min. stupeň IV) alebo potrebujú službu z iných vážnych dôvodov.</w:t>
      </w:r>
    </w:p>
    <w:p w14:paraId="6BC55CDB" w14:textId="77777777" w:rsidR="00BF0E53" w:rsidRDefault="00BF0E53" w:rsidP="001822E3">
      <w:pPr>
        <w:pStyle w:val="Normlnywebov"/>
        <w:numPr>
          <w:ilvl w:val="0"/>
          <w:numId w:val="4"/>
        </w:numPr>
        <w:jc w:val="both"/>
      </w:pPr>
      <w:r>
        <w:rPr>
          <w:rStyle w:val="Vrazn"/>
          <w:rFonts w:eastAsiaTheme="majorEastAsia"/>
        </w:rPr>
        <w:t>Domov sociálnych služieb (§ 38)</w:t>
      </w:r>
      <w:r>
        <w:t xml:space="preserve"> – pre osoby do dôchodkového veku s ťažkým zdravotným postihnutím (min. stupeň V) alebo pre nevidiacich/prakticky nevidiacich (min. stupeň III). Forma: týždenná pobytová alebo ambulantná.</w:t>
      </w:r>
    </w:p>
    <w:p w14:paraId="0D881DFF" w14:textId="77777777" w:rsidR="00BF0E53" w:rsidRDefault="00BF0E53" w:rsidP="001822E3">
      <w:pPr>
        <w:pStyle w:val="Normlnywebov"/>
        <w:numPr>
          <w:ilvl w:val="0"/>
          <w:numId w:val="4"/>
        </w:numPr>
        <w:jc w:val="both"/>
      </w:pPr>
      <w:r>
        <w:rPr>
          <w:rStyle w:val="Vrazn"/>
          <w:rFonts w:eastAsiaTheme="majorEastAsia"/>
        </w:rPr>
        <w:t>Špecializované zariadenie (§ 39)</w:t>
      </w:r>
      <w:r>
        <w:t xml:space="preserve"> – pre osoby s diagnózami ako Alzheimerova a Parkinsonova choroba, demencie, schizofrénia, skleróza multiplex, pervazívne vývinové poruchy, hluchoslepota a iné. Odkázanosť: min. stupeň V.</w:t>
      </w:r>
    </w:p>
    <w:p w14:paraId="39F36A6C" w14:textId="77777777" w:rsidR="00BF0E53" w:rsidRDefault="00BF0E53" w:rsidP="001822E3">
      <w:pPr>
        <w:pStyle w:val="Normlnywebov"/>
        <w:numPr>
          <w:ilvl w:val="0"/>
          <w:numId w:val="4"/>
        </w:numPr>
        <w:jc w:val="both"/>
      </w:pPr>
      <w:r>
        <w:rPr>
          <w:rStyle w:val="Vrazn"/>
          <w:rFonts w:eastAsiaTheme="majorEastAsia"/>
        </w:rPr>
        <w:t>Odľahčovacia služba (§ 54)</w:t>
      </w:r>
      <w:r>
        <w:t xml:space="preserve"> – dočasná starostlivosť, keď prirodzené prostredie nemôže poskytovať opateru.</w:t>
      </w:r>
    </w:p>
    <w:p w14:paraId="4A468035" w14:textId="77777777" w:rsidR="00BF0E53" w:rsidRDefault="00BF0E53" w:rsidP="001822E3">
      <w:pPr>
        <w:pStyle w:val="Normlnywebov"/>
        <w:numPr>
          <w:ilvl w:val="0"/>
          <w:numId w:val="4"/>
        </w:numPr>
        <w:jc w:val="both"/>
      </w:pPr>
      <w:r>
        <w:rPr>
          <w:rStyle w:val="Vrazn"/>
          <w:rFonts w:eastAsiaTheme="majorEastAsia"/>
        </w:rPr>
        <w:t>Prepravná služba (§ 42)</w:t>
      </w:r>
      <w:r>
        <w:t xml:space="preserve"> – doprava osôb so zdravotným postihnutím alebo nepriaznivým zdravotným stavom.</w:t>
      </w:r>
    </w:p>
    <w:p w14:paraId="0DB15C54" w14:textId="55B6D4EF" w:rsidR="00620CEB" w:rsidRPr="00620CEB" w:rsidRDefault="00620CEB" w:rsidP="005A1791">
      <w:pPr>
        <w:pStyle w:val="Normlnywebov"/>
        <w:ind w:left="720"/>
        <w:jc w:val="both"/>
        <w:rPr>
          <w:color w:val="92D050"/>
        </w:rPr>
      </w:pPr>
      <w:r w:rsidRPr="00620CEB">
        <w:rPr>
          <w:color w:val="92D050"/>
          <w:shd w:val="clear" w:color="auto" w:fill="FFFFFF"/>
        </w:rPr>
        <w:t>.</w:t>
      </w:r>
    </w:p>
    <w:p w14:paraId="682FCBA5" w14:textId="77777777" w:rsidR="00BF0E53" w:rsidRDefault="00BF0E53" w:rsidP="00BF0E53">
      <w:pPr>
        <w:pStyle w:val="Normlnywebov"/>
        <w:jc w:val="both"/>
      </w:pPr>
      <w:r>
        <w:rPr>
          <w:rStyle w:val="Vrazn"/>
          <w:rFonts w:eastAsiaTheme="majorEastAsia"/>
        </w:rPr>
        <w:t>Cieľové skupiny:</w:t>
      </w:r>
    </w:p>
    <w:p w14:paraId="0CA45D93" w14:textId="77777777" w:rsidR="00BF0E53" w:rsidRDefault="00BF0E53" w:rsidP="001822E3">
      <w:pPr>
        <w:pStyle w:val="Normlnywebov"/>
        <w:numPr>
          <w:ilvl w:val="0"/>
          <w:numId w:val="5"/>
        </w:numPr>
        <w:jc w:val="both"/>
      </w:pPr>
      <w:r>
        <w:t>Osoby so zdravotným postihnutím</w:t>
      </w:r>
    </w:p>
    <w:p w14:paraId="18A681B5" w14:textId="77777777" w:rsidR="00BF0E53" w:rsidRDefault="00BF0E53" w:rsidP="001822E3">
      <w:pPr>
        <w:pStyle w:val="Normlnywebov"/>
        <w:numPr>
          <w:ilvl w:val="0"/>
          <w:numId w:val="5"/>
        </w:numPr>
        <w:jc w:val="both"/>
      </w:pPr>
      <w:r>
        <w:t>Seniori</w:t>
      </w:r>
    </w:p>
    <w:p w14:paraId="46CAC429" w14:textId="77777777" w:rsidR="00BF0E53" w:rsidRDefault="00BF0E53" w:rsidP="001822E3">
      <w:pPr>
        <w:pStyle w:val="Normlnywebov"/>
        <w:numPr>
          <w:ilvl w:val="0"/>
          <w:numId w:val="5"/>
        </w:numPr>
        <w:jc w:val="both"/>
      </w:pPr>
      <w:r>
        <w:t>Osoby s duševnými poruchami</w:t>
      </w:r>
    </w:p>
    <w:p w14:paraId="6BD436B4" w14:textId="77777777" w:rsidR="00BF0E53" w:rsidRDefault="00BF0E53" w:rsidP="001822E3">
      <w:pPr>
        <w:pStyle w:val="Normlnywebov"/>
        <w:numPr>
          <w:ilvl w:val="0"/>
          <w:numId w:val="5"/>
        </w:numPr>
        <w:jc w:val="both"/>
      </w:pPr>
      <w:r>
        <w:t>Sociálne znevýhodnené osoby</w:t>
      </w:r>
    </w:p>
    <w:p w14:paraId="4743811D" w14:textId="77777777" w:rsidR="00BF0E53" w:rsidRDefault="00BF0E53" w:rsidP="00BF0E53">
      <w:pPr>
        <w:pStyle w:val="Normlnywebov"/>
        <w:jc w:val="both"/>
      </w:pPr>
      <w:r>
        <w:rPr>
          <w:rStyle w:val="Vrazn"/>
          <w:rFonts w:eastAsiaTheme="majorEastAsia"/>
        </w:rPr>
        <w:lastRenderedPageBreak/>
        <w:t>Strategické smerovanie 2024 – 2027</w:t>
      </w:r>
    </w:p>
    <w:p w14:paraId="03BD1AC4" w14:textId="77777777" w:rsidR="00BF0E53" w:rsidRDefault="00BF0E53" w:rsidP="001822E3">
      <w:pPr>
        <w:pStyle w:val="Normlnywebov"/>
        <w:numPr>
          <w:ilvl w:val="0"/>
          <w:numId w:val="6"/>
        </w:numPr>
        <w:jc w:val="both"/>
      </w:pPr>
      <w:r>
        <w:t>Zavedenie modelu CAF</w:t>
      </w:r>
    </w:p>
    <w:p w14:paraId="08B893E5" w14:textId="77777777" w:rsidR="00BF0E53" w:rsidRDefault="00BF0E53" w:rsidP="001822E3">
      <w:pPr>
        <w:pStyle w:val="Normlnywebov"/>
        <w:numPr>
          <w:ilvl w:val="0"/>
          <w:numId w:val="6"/>
        </w:numPr>
        <w:jc w:val="both"/>
      </w:pPr>
      <w:r>
        <w:t>Rozvoj odborných kompetencií</w:t>
      </w:r>
    </w:p>
    <w:p w14:paraId="2C0E5EA2" w14:textId="77777777" w:rsidR="00BF0E53" w:rsidRDefault="00BF0E53" w:rsidP="001822E3">
      <w:pPr>
        <w:pStyle w:val="Normlnywebov"/>
        <w:numPr>
          <w:ilvl w:val="0"/>
          <w:numId w:val="6"/>
        </w:numPr>
        <w:jc w:val="both"/>
      </w:pPr>
      <w:r>
        <w:t>Zavedenie terénnej opatrovateľskej služby</w:t>
      </w:r>
    </w:p>
    <w:p w14:paraId="3E51274C" w14:textId="77777777" w:rsidR="00BF0E53" w:rsidRDefault="00BF0E53" w:rsidP="001822E3">
      <w:pPr>
        <w:pStyle w:val="Normlnywebov"/>
        <w:numPr>
          <w:ilvl w:val="0"/>
          <w:numId w:val="6"/>
        </w:numPr>
        <w:jc w:val="both"/>
      </w:pPr>
      <w:r>
        <w:t>Investície do infraštruktúry</w:t>
      </w:r>
    </w:p>
    <w:p w14:paraId="4A5D5C29" w14:textId="77777777" w:rsidR="00BF0E53" w:rsidRDefault="00BF0E53" w:rsidP="001822E3">
      <w:pPr>
        <w:pStyle w:val="Normlnywebov"/>
        <w:numPr>
          <w:ilvl w:val="0"/>
          <w:numId w:val="6"/>
        </w:numPr>
        <w:jc w:val="both"/>
      </w:pPr>
      <w:r>
        <w:t>Budovanie komunitného centra</w:t>
      </w:r>
    </w:p>
    <w:p w14:paraId="7AA56AA8" w14:textId="77777777" w:rsidR="00BF0E53" w:rsidRDefault="00BF0E53" w:rsidP="001822E3">
      <w:pPr>
        <w:pStyle w:val="Normlnywebov"/>
        <w:numPr>
          <w:ilvl w:val="0"/>
          <w:numId w:val="6"/>
        </w:numPr>
        <w:jc w:val="both"/>
      </w:pPr>
      <w:r>
        <w:t>Transformácia zariadení</w:t>
      </w:r>
    </w:p>
    <w:p w14:paraId="36F9A019" w14:textId="77777777" w:rsidR="00BF0E53" w:rsidRDefault="00BF0E53" w:rsidP="001822E3">
      <w:pPr>
        <w:pStyle w:val="Normlnywebov"/>
        <w:numPr>
          <w:ilvl w:val="0"/>
          <w:numId w:val="6"/>
        </w:numPr>
        <w:jc w:val="both"/>
      </w:pPr>
      <w:r>
        <w:t>Posilnenie partnerstiev, vzdelávanie a</w:t>
      </w:r>
      <w:r w:rsidR="00AD48D0">
        <w:t> </w:t>
      </w:r>
      <w:r>
        <w:t>supervízia</w:t>
      </w:r>
    </w:p>
    <w:p w14:paraId="217FBCAB" w14:textId="77777777" w:rsidR="00AD48D0" w:rsidRDefault="00AD48D0" w:rsidP="00AD48D0">
      <w:pPr>
        <w:pStyle w:val="Normlnywebov"/>
        <w:jc w:val="both"/>
      </w:pPr>
    </w:p>
    <w:p w14:paraId="3C75C0F1" w14:textId="77777777" w:rsidR="00AD48D0" w:rsidRDefault="00AD48D0" w:rsidP="00AD48D0">
      <w:pPr>
        <w:pStyle w:val="Normlnywebov"/>
        <w:jc w:val="both"/>
      </w:pPr>
    </w:p>
    <w:p w14:paraId="0C77A8B5" w14:textId="77777777" w:rsidR="00AD48D0" w:rsidRDefault="00AD48D0" w:rsidP="00AD48D0">
      <w:pPr>
        <w:pStyle w:val="Normlnywebov"/>
        <w:jc w:val="both"/>
      </w:pPr>
    </w:p>
    <w:p w14:paraId="658FE259" w14:textId="77777777" w:rsidR="00C94068" w:rsidRDefault="00C94068">
      <w:pPr>
        <w:spacing w:after="0"/>
        <w:jc w:val="left"/>
        <w:rPr>
          <w:rFonts w:eastAsia="Times New Roman" w:cs="Times New Roman"/>
          <w:lang w:eastAsia="sk-SK"/>
        </w:rPr>
      </w:pPr>
    </w:p>
    <w:p w14:paraId="6F487502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6A4C4AFF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28EAB0A8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0F971FD8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3F1DD83B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69F87F0C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6AF56084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2E5D0AAF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32D19FCE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2572D76F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67521538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07458A72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3B6F6D71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1B66142F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02CB0B86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79B81B1D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31BE5145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63410221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01809F7E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704959FA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71B3E1BC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6B925900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5DE1B161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5E6956BE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43BFB8BC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7650AF94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7FC62D97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68773A75" w14:textId="77777777" w:rsidR="00A255E7" w:rsidRDefault="00A255E7">
      <w:pPr>
        <w:spacing w:after="0"/>
        <w:jc w:val="left"/>
        <w:rPr>
          <w:rFonts w:eastAsia="Times New Roman" w:cs="Times New Roman"/>
          <w:lang w:eastAsia="sk-SK"/>
        </w:rPr>
      </w:pPr>
    </w:p>
    <w:p w14:paraId="5BEB4BD1" w14:textId="77777777" w:rsidR="00DE3B41" w:rsidRDefault="00135B82" w:rsidP="00135B82">
      <w:pPr>
        <w:pStyle w:val="Nadpis1"/>
      </w:pPr>
      <w:bookmarkStart w:id="13" w:name="_Toc202109174"/>
      <w:bookmarkStart w:id="14" w:name="_Toc202109432"/>
      <w:bookmarkStart w:id="15" w:name="_Toc202111882"/>
      <w:r>
        <w:lastRenderedPageBreak/>
        <w:t>Prehľad činnosti</w:t>
      </w:r>
      <w:bookmarkEnd w:id="13"/>
      <w:bookmarkEnd w:id="14"/>
      <w:bookmarkEnd w:id="15"/>
    </w:p>
    <w:p w14:paraId="6CC888CF" w14:textId="77777777" w:rsidR="00E5008A" w:rsidRDefault="00E5008A" w:rsidP="00E5008A">
      <w:pPr>
        <w:pStyle w:val="Normlnywebov"/>
        <w:jc w:val="both"/>
      </w:pPr>
      <w:r>
        <w:t>V roku 2024 Centrum sociálnych služieb Horný Turiec zabezpečovalo svoje hlavné činnosti v súlade so zriaďovacou listinou a legislatívou v oblasti sociálnych služieb. Neprerušene, od 1. januára do 31. decembra 2024, poskytovalo pobytové služby pre osoby v dôchodkovom veku, osoby so zdravotným postihnutím a prijímateľov s duševnými poruchami v zariadeniach domova sociálnych služieb, zariadenia pre seniorov a špecializovaného zariadenia.</w:t>
      </w:r>
    </w:p>
    <w:p w14:paraId="64355F03" w14:textId="77777777" w:rsidR="00E5008A" w:rsidRDefault="00E5008A" w:rsidP="00E5008A">
      <w:pPr>
        <w:pStyle w:val="Normlnywebov"/>
        <w:jc w:val="both"/>
      </w:pPr>
      <w:r>
        <w:t xml:space="preserve">Počas roka boli realizované viaceré rozvojové a komunitné projekty (napr. </w:t>
      </w:r>
      <w:r>
        <w:rPr>
          <w:rStyle w:val="Vrazn"/>
          <w:rFonts w:eastAsiaTheme="majorEastAsia"/>
        </w:rPr>
        <w:t>Snoezelen miestnosť</w:t>
      </w:r>
      <w:r>
        <w:t xml:space="preserve">, </w:t>
      </w:r>
      <w:r>
        <w:rPr>
          <w:rStyle w:val="Vrazn"/>
          <w:rFonts w:eastAsiaTheme="majorEastAsia"/>
        </w:rPr>
        <w:t>dažďová záhrada</w:t>
      </w:r>
      <w:r>
        <w:t xml:space="preserve">, </w:t>
      </w:r>
      <w:r>
        <w:rPr>
          <w:rStyle w:val="Vrazn"/>
          <w:rFonts w:eastAsiaTheme="majorEastAsia"/>
        </w:rPr>
        <w:t>literárna kaviareň</w:t>
      </w:r>
      <w:r>
        <w:t xml:space="preserve">), ako aj odborné vzdelávania pre zamestnancov. Organizácia sa aktívne zapájala do </w:t>
      </w:r>
      <w:r>
        <w:rPr>
          <w:rStyle w:val="Vrazn"/>
          <w:rFonts w:eastAsiaTheme="majorEastAsia"/>
        </w:rPr>
        <w:t>medzisektorovej spolupráce</w:t>
      </w:r>
      <w:r>
        <w:t xml:space="preserve"> – spolupracovala s lekármi, dobrovoľníkmi, samosprávou a školami. Bola súčasťou regionálnych sietí poskytovateľov sociálnych služieb a zdieľala príklady dobrej praxe.</w:t>
      </w:r>
    </w:p>
    <w:p w14:paraId="6E8AF2FE" w14:textId="77777777" w:rsidR="00E5008A" w:rsidRDefault="00E5008A" w:rsidP="00E5008A">
      <w:pPr>
        <w:pStyle w:val="Normlnywebov"/>
        <w:jc w:val="both"/>
      </w:pPr>
      <w:r>
        <w:t>Medzi dosiahnuté nefinančné výsledky patrí zvýšenie kvality poskytovaných služieb, rozvoj terapeutických a edukačných aktivít, podpora komunitného života v zariadení a rozšírenie spolupráce so samosprávou aj občianskym sektorom. Tieto aktivity významne prispeli k posilneniu inklúzie, bezpečia a dôstojnosti prijímateľov služieb.</w:t>
      </w:r>
    </w:p>
    <w:p w14:paraId="6398F29B" w14:textId="77777777" w:rsidR="00901C50" w:rsidRPr="003A471B" w:rsidRDefault="00240AF6" w:rsidP="003A471B">
      <w:pPr>
        <w:pStyle w:val="tl5"/>
      </w:pPr>
      <w:bookmarkStart w:id="16" w:name="_Toc202109175"/>
      <w:bookmarkStart w:id="17" w:name="_Toc202109433"/>
      <w:bookmarkStart w:id="18" w:name="_Toc202111883"/>
      <w:r w:rsidRPr="003A471B">
        <w:t>Aktivity a dosiahnuté výsledky</w:t>
      </w:r>
      <w:bookmarkEnd w:id="16"/>
      <w:bookmarkEnd w:id="17"/>
      <w:bookmarkEnd w:id="18"/>
    </w:p>
    <w:p w14:paraId="7DA019B8" w14:textId="77777777" w:rsidR="00B95451" w:rsidRDefault="00B95451" w:rsidP="00B95451">
      <w:pPr>
        <w:pStyle w:val="Normlnywebov"/>
      </w:pPr>
      <w:r>
        <w:t>V roku 2024 Centrum sociálnych služieb Horný Turiec zabezpečovalo komplexné poskytovanie sociálnych služieb v súlade s § 35, § 38, § 39 a § 54 zákona č. 448/2008 Z. z. o sociálnych službách. Činnosť prebiehala nepretržite počas celého kalendárneho roka, v pobytovej forme – celoročne. V rámci činností organizácia realizovala aj rôzne rozvojové, komunitné a podporné aktivity. Prehľad je členený podľa oblasti činnosti:</w:t>
      </w:r>
    </w:p>
    <w:p w14:paraId="020799E4" w14:textId="77777777" w:rsidR="00B95451" w:rsidRPr="006A27F1" w:rsidRDefault="00B95451" w:rsidP="001822E3">
      <w:pPr>
        <w:pStyle w:val="Nadpis4"/>
        <w:numPr>
          <w:ilvl w:val="0"/>
          <w:numId w:val="53"/>
        </w:numPr>
        <w:ind w:left="284" w:hanging="284"/>
        <w:rPr>
          <w:b/>
          <w:bCs/>
          <w:u w:val="single"/>
        </w:rPr>
      </w:pPr>
      <w:r w:rsidRPr="006A27F1">
        <w:rPr>
          <w:b/>
          <w:bCs/>
          <w:u w:val="single"/>
        </w:rPr>
        <w:t>Prierezové činnosti</w:t>
      </w:r>
    </w:p>
    <w:p w14:paraId="78A75E9F" w14:textId="77777777" w:rsidR="00B95451" w:rsidRDefault="00B95451" w:rsidP="001822E3">
      <w:pPr>
        <w:pStyle w:val="Normlnywebov"/>
        <w:numPr>
          <w:ilvl w:val="0"/>
          <w:numId w:val="13"/>
        </w:numPr>
      </w:pPr>
      <w:r>
        <w:rPr>
          <w:rStyle w:val="Vrazn"/>
          <w:rFonts w:eastAsiaTheme="majorEastAsia"/>
        </w:rPr>
        <w:t>Riadenie a organizácia:</w:t>
      </w:r>
      <w:r>
        <w:t xml:space="preserve"> riadenie zabezpečoval manažment organizácie spolu s odborným tímom. Do praxe boli zavedené postupy plánovania kvality, hodnotenia výstupov a príprava na CAF model (2024–2026).</w:t>
      </w:r>
    </w:p>
    <w:p w14:paraId="47E5ECB4" w14:textId="77777777" w:rsidR="00B95451" w:rsidRDefault="00B95451" w:rsidP="001822E3">
      <w:pPr>
        <w:pStyle w:val="Normlnywebov"/>
        <w:numPr>
          <w:ilvl w:val="0"/>
          <w:numId w:val="13"/>
        </w:numPr>
      </w:pPr>
      <w:r>
        <w:rPr>
          <w:rStyle w:val="Vrazn"/>
          <w:rFonts w:eastAsiaTheme="majorEastAsia"/>
        </w:rPr>
        <w:t>Rekonštrukčné a technické aktivity:</w:t>
      </w:r>
      <w:r>
        <w:t xml:space="preserve"> boli zrealizované viaceré investičné aktivity – výstavba altánku (ako komunitný a oddychový priestor), zavedenie moderného signalizačného systému v obytných blokoch.</w:t>
      </w:r>
    </w:p>
    <w:p w14:paraId="5AB6985F" w14:textId="77777777" w:rsidR="00B95451" w:rsidRDefault="00B95451" w:rsidP="001822E3">
      <w:pPr>
        <w:pStyle w:val="Normlnywebov"/>
        <w:numPr>
          <w:ilvl w:val="0"/>
          <w:numId w:val="13"/>
        </w:numPr>
      </w:pPr>
      <w:r>
        <w:rPr>
          <w:rStyle w:val="Vrazn"/>
          <w:rFonts w:eastAsiaTheme="majorEastAsia"/>
        </w:rPr>
        <w:t>Fundraising a verejné aktivity:</w:t>
      </w:r>
      <w:r>
        <w:t xml:space="preserve"> zorganizované bolo komunitné podujatie </w:t>
      </w:r>
      <w:r>
        <w:rPr>
          <w:rStyle w:val="Vrazn"/>
          <w:rFonts w:eastAsiaTheme="majorEastAsia"/>
        </w:rPr>
        <w:t>Hornoturčiansky kotlík</w:t>
      </w:r>
      <w:r>
        <w:t>, ktoré slúžilo ako forma osvetovej a podpornej činnosti.</w:t>
      </w:r>
    </w:p>
    <w:p w14:paraId="2A004C54" w14:textId="77777777" w:rsidR="00B95451" w:rsidRDefault="00B95451" w:rsidP="001822E3">
      <w:pPr>
        <w:pStyle w:val="Normlnywebov"/>
        <w:numPr>
          <w:ilvl w:val="0"/>
          <w:numId w:val="13"/>
        </w:numPr>
      </w:pPr>
      <w:r>
        <w:rPr>
          <w:rStyle w:val="Vrazn"/>
          <w:rFonts w:eastAsiaTheme="majorEastAsia"/>
        </w:rPr>
        <w:t>Zverejňovanie dobrej praxe:</w:t>
      </w:r>
      <w:r>
        <w:t xml:space="preserve"> organizácia sa aktívne podieľala na zdieľaní príkladov dobrej praxe prostredníctvom prezentácií projektov v rámci siete poskytovateľov ŽSK a spolupracovala so samosprávou.</w:t>
      </w:r>
    </w:p>
    <w:p w14:paraId="687D07DB" w14:textId="77777777" w:rsidR="00B95451" w:rsidRDefault="00B95451" w:rsidP="001822E3">
      <w:pPr>
        <w:pStyle w:val="Normlnywebov"/>
        <w:numPr>
          <w:ilvl w:val="0"/>
          <w:numId w:val="13"/>
        </w:numPr>
      </w:pPr>
      <w:r>
        <w:rPr>
          <w:rStyle w:val="Vrazn"/>
          <w:rFonts w:eastAsiaTheme="majorEastAsia"/>
        </w:rPr>
        <w:t>Deň otvorených dverí:</w:t>
      </w:r>
      <w:r>
        <w:t xml:space="preserve"> prezentácia služieb a života v zariadení verejnosti, rodinám, študentom a samospráve.</w:t>
      </w:r>
    </w:p>
    <w:p w14:paraId="27833DCF" w14:textId="77777777" w:rsidR="00A255E7" w:rsidRDefault="00A255E7" w:rsidP="00A255E7">
      <w:pPr>
        <w:pStyle w:val="Normlnywebov"/>
      </w:pPr>
    </w:p>
    <w:p w14:paraId="3FAE0AA8" w14:textId="77777777" w:rsidR="00A255E7" w:rsidRDefault="00A255E7" w:rsidP="00A255E7">
      <w:pPr>
        <w:pStyle w:val="Normlnywebov"/>
      </w:pPr>
    </w:p>
    <w:p w14:paraId="1FA3587E" w14:textId="77777777" w:rsidR="00B95451" w:rsidRPr="004A33D4" w:rsidRDefault="00B95451" w:rsidP="001822E3">
      <w:pPr>
        <w:pStyle w:val="Nadpis4"/>
        <w:numPr>
          <w:ilvl w:val="0"/>
          <w:numId w:val="53"/>
        </w:numPr>
        <w:ind w:left="284" w:hanging="284"/>
        <w:rPr>
          <w:b/>
          <w:bCs/>
          <w:u w:val="single"/>
        </w:rPr>
      </w:pPr>
      <w:r w:rsidRPr="004A33D4">
        <w:rPr>
          <w:b/>
          <w:bCs/>
          <w:u w:val="single"/>
        </w:rPr>
        <w:lastRenderedPageBreak/>
        <w:t xml:space="preserve"> Sociálne služby v členení podľa druhu a formy</w:t>
      </w:r>
    </w:p>
    <w:p w14:paraId="58869DE2" w14:textId="77777777" w:rsidR="00B95451" w:rsidRDefault="00B95451" w:rsidP="00B95451">
      <w:pPr>
        <w:pStyle w:val="Normlnywebov"/>
      </w:pPr>
      <w:r>
        <w:t>Organizácia poskytovala v roku 2024 nasledovné sociálne služby:</w:t>
      </w:r>
    </w:p>
    <w:p w14:paraId="3F63C536" w14:textId="77777777" w:rsidR="00B95451" w:rsidRDefault="00B95451" w:rsidP="001822E3">
      <w:pPr>
        <w:pStyle w:val="Normlnywebov"/>
        <w:numPr>
          <w:ilvl w:val="0"/>
          <w:numId w:val="14"/>
        </w:numPr>
      </w:pPr>
      <w:r>
        <w:rPr>
          <w:rStyle w:val="Vrazn"/>
          <w:rFonts w:eastAsiaTheme="majorEastAsia"/>
        </w:rPr>
        <w:t>Špecializované zariadenie (§ 39)</w:t>
      </w:r>
      <w:r>
        <w:t xml:space="preserve"> – pre osoby s diagnózami ako demencia, Alzheimerova a Parkinsonova choroba; forma: pobytová – celoročná.</w:t>
      </w:r>
    </w:p>
    <w:p w14:paraId="719187D9" w14:textId="77777777" w:rsidR="00B95451" w:rsidRDefault="00B95451" w:rsidP="001822E3">
      <w:pPr>
        <w:pStyle w:val="Normlnywebov"/>
        <w:numPr>
          <w:ilvl w:val="0"/>
          <w:numId w:val="14"/>
        </w:numPr>
      </w:pPr>
      <w:r>
        <w:rPr>
          <w:rStyle w:val="Vrazn"/>
          <w:rFonts w:eastAsiaTheme="majorEastAsia"/>
        </w:rPr>
        <w:t>Domov sociálnych služieb (§ 38)</w:t>
      </w:r>
      <w:r>
        <w:t xml:space="preserve"> – pre osoby s ŤZP; forma: pobytová – celoročná.</w:t>
      </w:r>
    </w:p>
    <w:p w14:paraId="77158ADC" w14:textId="77777777" w:rsidR="00B95451" w:rsidRDefault="00B95451" w:rsidP="001822E3">
      <w:pPr>
        <w:pStyle w:val="Normlnywebov"/>
        <w:numPr>
          <w:ilvl w:val="0"/>
          <w:numId w:val="14"/>
        </w:numPr>
      </w:pPr>
      <w:r>
        <w:rPr>
          <w:rStyle w:val="Vrazn"/>
          <w:rFonts w:eastAsiaTheme="majorEastAsia"/>
        </w:rPr>
        <w:t>Zariadenie pre seniorov (§ 35)</w:t>
      </w:r>
      <w:r>
        <w:t xml:space="preserve"> – pre osoby v dôchodkovom veku odkázané na pomoc; forma: pobytová – celoročná (v roku 2024 bez prijatia).</w:t>
      </w:r>
    </w:p>
    <w:p w14:paraId="107D2405" w14:textId="77777777" w:rsidR="00620CEB" w:rsidRPr="00BA1AF9" w:rsidRDefault="00620CEB" w:rsidP="00620CEB">
      <w:pPr>
        <w:pStyle w:val="Normlnywebov"/>
        <w:numPr>
          <w:ilvl w:val="0"/>
          <w:numId w:val="14"/>
        </w:numPr>
        <w:jc w:val="both"/>
      </w:pPr>
      <w:r w:rsidRPr="00BA1AF9">
        <w:rPr>
          <w:rStyle w:val="Vrazn"/>
          <w:rFonts w:eastAsiaTheme="majorEastAsia"/>
        </w:rPr>
        <w:t>Prepravná služba (§ 42)</w:t>
      </w:r>
      <w:r w:rsidRPr="00BA1AF9">
        <w:t xml:space="preserve"> – doprava osôb so zdravotným postihnutím alebo nepriaznivým zdravotným stavom.</w:t>
      </w:r>
    </w:p>
    <w:p w14:paraId="2BDB7E4D" w14:textId="77777777" w:rsidR="00B95451" w:rsidRDefault="00B95451" w:rsidP="001822E3">
      <w:pPr>
        <w:pStyle w:val="Normlnywebov"/>
        <w:numPr>
          <w:ilvl w:val="0"/>
          <w:numId w:val="14"/>
        </w:numPr>
      </w:pPr>
      <w:r>
        <w:rPr>
          <w:rStyle w:val="Vrazn"/>
          <w:rFonts w:eastAsiaTheme="majorEastAsia"/>
        </w:rPr>
        <w:t>Odľahčovacia služba (§ 54)</w:t>
      </w:r>
      <w:r>
        <w:t xml:space="preserve"> – poskytovaná dočasne, v čase, keď sa o klienta nemôže postarať prirodzené sociálne prostredie.</w:t>
      </w:r>
    </w:p>
    <w:p w14:paraId="1E892970" w14:textId="77777777" w:rsidR="00B95451" w:rsidRDefault="00B95451" w:rsidP="00B95451">
      <w:pPr>
        <w:pStyle w:val="Normlnywebov"/>
      </w:pPr>
      <w:r>
        <w:rPr>
          <w:rStyle w:val="Vrazn"/>
          <w:rFonts w:eastAsiaTheme="majorEastAsia"/>
        </w:rPr>
        <w:t>Počet prijatých klientov:</w:t>
      </w:r>
      <w:r>
        <w:t xml:space="preserve"> 52</w:t>
      </w:r>
      <w:r>
        <w:br/>
        <w:t>– ŠZ: 46, DSS: 2, ZpS: 0, odľahčovacia služba: 4</w:t>
      </w:r>
      <w:r>
        <w:br/>
      </w:r>
      <w:r w:rsidR="003A471B">
        <w:rPr>
          <w:rStyle w:val="Vrazn"/>
          <w:rFonts w:eastAsiaTheme="majorEastAsia"/>
        </w:rPr>
        <w:t>Počet ukončených pobytov</w:t>
      </w:r>
      <w:r>
        <w:rPr>
          <w:rStyle w:val="Vrazn"/>
          <w:rFonts w:eastAsiaTheme="majorEastAsia"/>
        </w:rPr>
        <w:t>:</w:t>
      </w:r>
      <w:r>
        <w:t xml:space="preserve"> </w:t>
      </w:r>
      <w:r w:rsidRPr="00BA1AF9">
        <w:t xml:space="preserve">53 </w:t>
      </w:r>
      <w:r>
        <w:br/>
      </w:r>
      <w:r>
        <w:rPr>
          <w:rStyle w:val="Vrazn"/>
          <w:rFonts w:eastAsiaTheme="majorEastAsia"/>
        </w:rPr>
        <w:t>Počet individuálnych plánov:</w:t>
      </w:r>
      <w:r>
        <w:t xml:space="preserve"> </w:t>
      </w:r>
      <w:r w:rsidRPr="00BA1AF9">
        <w:t>48</w:t>
      </w:r>
      <w:r>
        <w:br/>
      </w:r>
      <w:r>
        <w:rPr>
          <w:rStyle w:val="Vrazn"/>
          <w:rFonts w:eastAsiaTheme="majorEastAsia"/>
        </w:rPr>
        <w:t>Počet sťažností:</w:t>
      </w:r>
      <w:r>
        <w:t xml:space="preserve"> 0</w:t>
      </w:r>
    </w:p>
    <w:p w14:paraId="0F0782E2" w14:textId="77777777" w:rsidR="00B95451" w:rsidRPr="006A27F1" w:rsidRDefault="00B95451" w:rsidP="001822E3">
      <w:pPr>
        <w:pStyle w:val="Nadpis4"/>
        <w:numPr>
          <w:ilvl w:val="0"/>
          <w:numId w:val="53"/>
        </w:numPr>
        <w:ind w:left="284" w:hanging="297"/>
        <w:rPr>
          <w:b/>
          <w:bCs/>
          <w:u w:val="single"/>
        </w:rPr>
      </w:pPr>
      <w:r w:rsidRPr="006A27F1">
        <w:rPr>
          <w:b/>
          <w:bCs/>
          <w:u w:val="single"/>
        </w:rPr>
        <w:t>Podporné služby (ubytovanie, stravovanie, práčovňa)</w:t>
      </w:r>
    </w:p>
    <w:p w14:paraId="2E34DFBC" w14:textId="77777777" w:rsidR="00B95451" w:rsidRDefault="00B95451" w:rsidP="001822E3">
      <w:pPr>
        <w:pStyle w:val="Normlnywebov"/>
        <w:numPr>
          <w:ilvl w:val="0"/>
          <w:numId w:val="15"/>
        </w:numPr>
      </w:pPr>
      <w:r>
        <w:rPr>
          <w:rStyle w:val="Vrazn"/>
          <w:rFonts w:eastAsiaTheme="majorEastAsia"/>
        </w:rPr>
        <w:t>Stravovanie:</w:t>
      </w:r>
      <w:r>
        <w:t xml:space="preserve"> mesačne priemerne 32 883 porcií – zabezpečené z vlastnej kuchyne (raňajky, desiata, obed, olovrant, večera).</w:t>
      </w:r>
    </w:p>
    <w:p w14:paraId="3D77FBA6" w14:textId="77777777" w:rsidR="00B95451" w:rsidRDefault="00B95451" w:rsidP="001822E3">
      <w:pPr>
        <w:pStyle w:val="Normlnywebov"/>
        <w:numPr>
          <w:ilvl w:val="0"/>
          <w:numId w:val="15"/>
        </w:numPr>
      </w:pPr>
      <w:r>
        <w:rPr>
          <w:rStyle w:val="Vrazn"/>
          <w:rFonts w:eastAsiaTheme="majorEastAsia"/>
        </w:rPr>
        <w:t>Práčovňa:</w:t>
      </w:r>
      <w:r>
        <w:t xml:space="preserve"> prevádzka v rámci zariadenia zabezpečuje pranie osobnej bielizne, posteľnej bielizne, uterákov a odevov klientov.</w:t>
      </w:r>
    </w:p>
    <w:p w14:paraId="3EFDECAA" w14:textId="77777777" w:rsidR="00B95451" w:rsidRDefault="00B95451" w:rsidP="001822E3">
      <w:pPr>
        <w:pStyle w:val="Normlnywebov"/>
        <w:numPr>
          <w:ilvl w:val="0"/>
          <w:numId w:val="15"/>
        </w:numPr>
      </w:pPr>
      <w:r>
        <w:rPr>
          <w:rStyle w:val="Vrazn"/>
          <w:rFonts w:eastAsiaTheme="majorEastAsia"/>
        </w:rPr>
        <w:t>Ubytovanie:</w:t>
      </w:r>
      <w:r>
        <w:t xml:space="preserve"> celoročné zabezpečenie ubytovania v zariadení so zvýšenými nárokmi na hygienu a bezbariérovosť.</w:t>
      </w:r>
    </w:p>
    <w:p w14:paraId="2E6D1C09" w14:textId="77777777" w:rsidR="00B95451" w:rsidRPr="006A27F1" w:rsidRDefault="00B95451" w:rsidP="001822E3">
      <w:pPr>
        <w:pStyle w:val="Nadpis4"/>
        <w:numPr>
          <w:ilvl w:val="0"/>
          <w:numId w:val="53"/>
        </w:numPr>
        <w:ind w:left="284" w:hanging="284"/>
        <w:rPr>
          <w:b/>
          <w:bCs/>
          <w:u w:val="single"/>
        </w:rPr>
      </w:pPr>
      <w:r w:rsidRPr="006A27F1">
        <w:rPr>
          <w:b/>
          <w:bCs/>
          <w:u w:val="single"/>
        </w:rPr>
        <w:t>Ostatná činnosť</w:t>
      </w:r>
    </w:p>
    <w:p w14:paraId="2AD95CCA" w14:textId="77777777" w:rsidR="00B95451" w:rsidRDefault="00B95451" w:rsidP="001822E3">
      <w:pPr>
        <w:pStyle w:val="Normlnywebov"/>
        <w:numPr>
          <w:ilvl w:val="0"/>
          <w:numId w:val="16"/>
        </w:numPr>
      </w:pPr>
      <w:r>
        <w:rPr>
          <w:rStyle w:val="Vrazn"/>
          <w:rFonts w:eastAsiaTheme="majorEastAsia"/>
        </w:rPr>
        <w:t>Aktivizačné a terapeutické programy:</w:t>
      </w:r>
      <w:r>
        <w:t>arteterapia, muzikoterapia, ergoterapia, reminiscenčná terapia, canisterapia.</w:t>
      </w:r>
    </w:p>
    <w:p w14:paraId="6FC96ADA" w14:textId="77777777" w:rsidR="00B95451" w:rsidRDefault="00B95451" w:rsidP="001822E3">
      <w:pPr>
        <w:pStyle w:val="Normlnywebov"/>
        <w:numPr>
          <w:ilvl w:val="0"/>
          <w:numId w:val="16"/>
        </w:numPr>
      </w:pPr>
      <w:r>
        <w:rPr>
          <w:rStyle w:val="Vrazn"/>
          <w:rFonts w:eastAsiaTheme="majorEastAsia"/>
        </w:rPr>
        <w:t>Záujmové činnosti:</w:t>
      </w:r>
      <w:r>
        <w:t xml:space="preserve"> ručné práce, spevácky krúžok, čitateľský klub, tvorivé dielne, pečenie, práca v záhrade.</w:t>
      </w:r>
    </w:p>
    <w:p w14:paraId="1D151340" w14:textId="77777777" w:rsidR="00B95451" w:rsidRDefault="00B95451" w:rsidP="001822E3">
      <w:pPr>
        <w:pStyle w:val="Normlnywebov"/>
        <w:numPr>
          <w:ilvl w:val="0"/>
          <w:numId w:val="16"/>
        </w:numPr>
      </w:pPr>
      <w:r>
        <w:rPr>
          <w:rStyle w:val="Vrazn"/>
          <w:rFonts w:eastAsiaTheme="majorEastAsia"/>
        </w:rPr>
        <w:t>Výjazdové aktivity:</w:t>
      </w:r>
      <w:r>
        <w:t xml:space="preserve"> výlety do prírody, bohoslužby, múzeá, výstavy.</w:t>
      </w:r>
    </w:p>
    <w:p w14:paraId="4C904103" w14:textId="77777777" w:rsidR="00B95451" w:rsidRDefault="00B95451" w:rsidP="001822E3">
      <w:pPr>
        <w:pStyle w:val="Normlnywebov"/>
        <w:numPr>
          <w:ilvl w:val="0"/>
          <w:numId w:val="16"/>
        </w:numPr>
      </w:pPr>
      <w:r>
        <w:rPr>
          <w:rStyle w:val="Vrazn"/>
          <w:rFonts w:eastAsiaTheme="majorEastAsia"/>
        </w:rPr>
        <w:t>Spoločenské a kultúrne akcie:</w:t>
      </w:r>
      <w:r>
        <w:t xml:space="preserve"> fašiangy, Deň rodiny, Deň seniorov, oslavy sviatkov, výročia.</w:t>
      </w:r>
    </w:p>
    <w:p w14:paraId="551AE3DC" w14:textId="77777777" w:rsidR="00B95451" w:rsidRPr="006A27F1" w:rsidRDefault="00B95451" w:rsidP="001822E3">
      <w:pPr>
        <w:pStyle w:val="Nadpis4"/>
        <w:numPr>
          <w:ilvl w:val="0"/>
          <w:numId w:val="53"/>
        </w:numPr>
        <w:ind w:left="284" w:hanging="284"/>
        <w:rPr>
          <w:b/>
          <w:bCs/>
          <w:u w:val="single"/>
        </w:rPr>
      </w:pPr>
      <w:r w:rsidRPr="006A27F1">
        <w:rPr>
          <w:b/>
          <w:bCs/>
          <w:u w:val="single"/>
        </w:rPr>
        <w:t>Ekonomická / podnikateľská činnosť</w:t>
      </w:r>
    </w:p>
    <w:p w14:paraId="03A44B9D" w14:textId="77777777" w:rsidR="00B95451" w:rsidRDefault="00B95451" w:rsidP="00B95451">
      <w:pPr>
        <w:pStyle w:val="Normlnywebov"/>
      </w:pPr>
      <w:r>
        <w:t xml:space="preserve">Organizácia </w:t>
      </w:r>
      <w:r>
        <w:rPr>
          <w:rStyle w:val="Vrazn"/>
          <w:rFonts w:eastAsiaTheme="majorEastAsia"/>
        </w:rPr>
        <w:t>nevykonáva podnikateľskú činnosť</w:t>
      </w:r>
      <w:r>
        <w:t xml:space="preserve"> v zmysle živnostenského zákona. V roku 2024 však:</w:t>
      </w:r>
    </w:p>
    <w:p w14:paraId="50F56D99" w14:textId="77777777" w:rsidR="00B95451" w:rsidRDefault="00B95451" w:rsidP="001822E3">
      <w:pPr>
        <w:pStyle w:val="Normlnywebov"/>
        <w:numPr>
          <w:ilvl w:val="0"/>
          <w:numId w:val="17"/>
        </w:numPr>
      </w:pPr>
      <w:r>
        <w:t xml:space="preserve">Realizovala </w:t>
      </w:r>
      <w:r>
        <w:rPr>
          <w:rStyle w:val="Vrazn"/>
          <w:rFonts w:eastAsiaTheme="majorEastAsia"/>
        </w:rPr>
        <w:t>fundraisingové aktivity</w:t>
      </w:r>
      <w:r>
        <w:t xml:space="preserve"> (Hornoturčiansky kotlík).</w:t>
      </w:r>
    </w:p>
    <w:p w14:paraId="727A5CD2" w14:textId="77777777" w:rsidR="00B95451" w:rsidRDefault="00B95451" w:rsidP="001822E3">
      <w:pPr>
        <w:pStyle w:val="Normlnywebov"/>
        <w:numPr>
          <w:ilvl w:val="0"/>
          <w:numId w:val="17"/>
        </w:numPr>
      </w:pPr>
      <w:r>
        <w:t>Spolufinancovala niektoré rozvojové projekty z vlastných zdrojov (altán: 29 385,70 €, signalizácia: 14 753,84 €).</w:t>
      </w:r>
    </w:p>
    <w:p w14:paraId="5B47E71D" w14:textId="77777777" w:rsidR="00B95451" w:rsidRDefault="00B95451" w:rsidP="001822E3">
      <w:pPr>
        <w:pStyle w:val="Normlnywebov"/>
        <w:numPr>
          <w:ilvl w:val="0"/>
          <w:numId w:val="17"/>
        </w:numPr>
      </w:pPr>
      <w:r>
        <w:t xml:space="preserve">Využívala </w:t>
      </w:r>
      <w:r>
        <w:rPr>
          <w:rStyle w:val="Vrazn"/>
          <w:rFonts w:eastAsiaTheme="majorEastAsia"/>
        </w:rPr>
        <w:t>účelne a hospodárne</w:t>
      </w:r>
      <w:r>
        <w:t xml:space="preserve"> pridelené rozpočtové prostriedky a dotácie.</w:t>
      </w:r>
    </w:p>
    <w:p w14:paraId="025A0C00" w14:textId="77777777" w:rsidR="005A1791" w:rsidRDefault="005A1791" w:rsidP="005A1791">
      <w:pPr>
        <w:pStyle w:val="Normlnywebov"/>
      </w:pPr>
    </w:p>
    <w:p w14:paraId="707A2311" w14:textId="77777777" w:rsidR="00240AF6" w:rsidRDefault="00240AF6" w:rsidP="006A27F1">
      <w:pPr>
        <w:pStyle w:val="Nadpis3"/>
      </w:pPr>
      <w:bookmarkStart w:id="19" w:name="_Toc202109176"/>
      <w:bookmarkStart w:id="20" w:name="_Toc202109434"/>
      <w:bookmarkStart w:id="21" w:name="_Toc202111884"/>
      <w:r>
        <w:lastRenderedPageBreak/>
        <w:t>Sociálne služby</w:t>
      </w:r>
      <w:bookmarkEnd w:id="19"/>
      <w:bookmarkEnd w:id="20"/>
      <w:bookmarkEnd w:id="21"/>
    </w:p>
    <w:p w14:paraId="18A033B9" w14:textId="77777777" w:rsidR="00B95451" w:rsidRDefault="00B95451" w:rsidP="00B95451">
      <w:pPr>
        <w:pStyle w:val="Normlnywebov"/>
      </w:pPr>
      <w:r>
        <w:t xml:space="preserve">Centrum sociálnych služieb Horný Turiec poskytovalo v roku 2024 sociálne služby výhradne v </w:t>
      </w:r>
      <w:r>
        <w:rPr>
          <w:rStyle w:val="Vrazn"/>
          <w:rFonts w:eastAsiaTheme="majorEastAsia"/>
        </w:rPr>
        <w:t>pobytovej forme – celoročnej</w:t>
      </w:r>
      <w:r>
        <w:t>, a to v súlade so zákonom č. 448/2008 Z. z. o sociálnych službách, konkrétne v zariadeniach:</w:t>
      </w:r>
    </w:p>
    <w:p w14:paraId="54ECED17" w14:textId="77777777" w:rsidR="00B95451" w:rsidRDefault="00B95451" w:rsidP="001822E3">
      <w:pPr>
        <w:pStyle w:val="Normlnywebov"/>
        <w:numPr>
          <w:ilvl w:val="0"/>
          <w:numId w:val="7"/>
        </w:numPr>
      </w:pPr>
      <w:r>
        <w:rPr>
          <w:rStyle w:val="Vrazn"/>
          <w:rFonts w:eastAsiaTheme="majorEastAsia"/>
        </w:rPr>
        <w:t>Špecializované zariadenie (ŠZ)</w:t>
      </w:r>
      <w:r>
        <w:t xml:space="preserve"> – § 39</w:t>
      </w:r>
    </w:p>
    <w:p w14:paraId="20505DA1" w14:textId="77777777" w:rsidR="00B95451" w:rsidRDefault="00B95451" w:rsidP="001822E3">
      <w:pPr>
        <w:pStyle w:val="Normlnywebov"/>
        <w:numPr>
          <w:ilvl w:val="0"/>
          <w:numId w:val="7"/>
        </w:numPr>
      </w:pPr>
      <w:r>
        <w:rPr>
          <w:rStyle w:val="Vrazn"/>
          <w:rFonts w:eastAsiaTheme="majorEastAsia"/>
        </w:rPr>
        <w:t>Domov sociálnych služieb (DSS)</w:t>
      </w:r>
      <w:r>
        <w:t xml:space="preserve"> – § 38</w:t>
      </w:r>
    </w:p>
    <w:p w14:paraId="4624ADE6" w14:textId="77777777" w:rsidR="00B95451" w:rsidRDefault="00B95451" w:rsidP="001822E3">
      <w:pPr>
        <w:pStyle w:val="Normlnywebov"/>
        <w:numPr>
          <w:ilvl w:val="0"/>
          <w:numId w:val="7"/>
        </w:numPr>
      </w:pPr>
      <w:r>
        <w:rPr>
          <w:rStyle w:val="Vrazn"/>
          <w:rFonts w:eastAsiaTheme="majorEastAsia"/>
        </w:rPr>
        <w:t>Zariadenie pre seniorov (ZpS)</w:t>
      </w:r>
      <w:r>
        <w:t xml:space="preserve"> – § 35</w:t>
      </w:r>
    </w:p>
    <w:p w14:paraId="0830242E" w14:textId="77777777" w:rsidR="00B95451" w:rsidRDefault="00B95451" w:rsidP="001822E3">
      <w:pPr>
        <w:pStyle w:val="Normlnywebov"/>
        <w:numPr>
          <w:ilvl w:val="0"/>
          <w:numId w:val="7"/>
        </w:numPr>
      </w:pPr>
      <w:r>
        <w:rPr>
          <w:rStyle w:val="Vrazn"/>
          <w:rFonts w:eastAsiaTheme="majorEastAsia"/>
        </w:rPr>
        <w:t>Odľahčovacia služba</w:t>
      </w:r>
      <w:r>
        <w:t xml:space="preserve"> – § 54</w:t>
      </w:r>
    </w:p>
    <w:p w14:paraId="39E8A119" w14:textId="77777777" w:rsidR="00B95451" w:rsidRPr="006A27F1" w:rsidRDefault="00B95451" w:rsidP="006A27F1">
      <w:pPr>
        <w:pStyle w:val="Nadpis4"/>
        <w:ind w:left="864" w:hanging="864"/>
        <w:rPr>
          <w:b/>
          <w:bCs/>
        </w:rPr>
      </w:pPr>
      <w:r w:rsidRPr="006A27F1">
        <w:rPr>
          <w:b/>
          <w:bCs/>
        </w:rPr>
        <w:t>Kvantitatívne ukazovatele:</w:t>
      </w:r>
    </w:p>
    <w:p w14:paraId="2C791240" w14:textId="77777777" w:rsidR="00B95451" w:rsidRDefault="00B95451" w:rsidP="001822E3">
      <w:pPr>
        <w:pStyle w:val="Normlnywebov"/>
        <w:numPr>
          <w:ilvl w:val="0"/>
          <w:numId w:val="8"/>
        </w:numPr>
      </w:pPr>
      <w:r>
        <w:rPr>
          <w:rStyle w:val="Vrazn"/>
          <w:rFonts w:eastAsiaTheme="majorEastAsia"/>
        </w:rPr>
        <w:t>Počet prijatých klientov v roku 2024:</w:t>
      </w:r>
      <w:r>
        <w:t xml:space="preserve"> 52</w:t>
      </w:r>
    </w:p>
    <w:p w14:paraId="3BBDF6BE" w14:textId="77777777" w:rsidR="00B95451" w:rsidRDefault="00B95451" w:rsidP="001822E3">
      <w:pPr>
        <w:pStyle w:val="Normlnywebov"/>
        <w:numPr>
          <w:ilvl w:val="1"/>
          <w:numId w:val="8"/>
        </w:numPr>
      </w:pPr>
      <w:r>
        <w:t>ŠZ: 46</w:t>
      </w:r>
    </w:p>
    <w:p w14:paraId="01AFBA88" w14:textId="77777777" w:rsidR="00B95451" w:rsidRDefault="00B95451" w:rsidP="001822E3">
      <w:pPr>
        <w:pStyle w:val="Normlnywebov"/>
        <w:numPr>
          <w:ilvl w:val="1"/>
          <w:numId w:val="8"/>
        </w:numPr>
      </w:pPr>
      <w:r>
        <w:t>DSS: 2</w:t>
      </w:r>
    </w:p>
    <w:p w14:paraId="4D93AF46" w14:textId="77777777" w:rsidR="00B95451" w:rsidRDefault="00B95451" w:rsidP="001822E3">
      <w:pPr>
        <w:pStyle w:val="Normlnywebov"/>
        <w:numPr>
          <w:ilvl w:val="1"/>
          <w:numId w:val="8"/>
        </w:numPr>
      </w:pPr>
      <w:r>
        <w:t>ZpS: 0</w:t>
      </w:r>
    </w:p>
    <w:p w14:paraId="35B7EF4B" w14:textId="77777777" w:rsidR="00B95451" w:rsidRDefault="00B95451" w:rsidP="001822E3">
      <w:pPr>
        <w:pStyle w:val="Normlnywebov"/>
        <w:numPr>
          <w:ilvl w:val="1"/>
          <w:numId w:val="8"/>
        </w:numPr>
      </w:pPr>
      <w:r>
        <w:t>Odľahčovacia služba: 4</w:t>
      </w:r>
    </w:p>
    <w:p w14:paraId="6C63D913" w14:textId="77777777" w:rsidR="00B95451" w:rsidRDefault="003A471B" w:rsidP="001822E3">
      <w:pPr>
        <w:pStyle w:val="Normlnywebov"/>
        <w:numPr>
          <w:ilvl w:val="0"/>
          <w:numId w:val="8"/>
        </w:numPr>
      </w:pPr>
      <w:r>
        <w:rPr>
          <w:rStyle w:val="Vrazn"/>
          <w:rFonts w:eastAsiaTheme="majorEastAsia"/>
        </w:rPr>
        <w:t>Počet ukončených</w:t>
      </w:r>
      <w:r w:rsidR="00F57C32">
        <w:rPr>
          <w:rStyle w:val="Vrazn"/>
          <w:rFonts w:eastAsiaTheme="majorEastAsia"/>
        </w:rPr>
        <w:t xml:space="preserve"> </w:t>
      </w:r>
      <w:r w:rsidR="00B95451">
        <w:rPr>
          <w:rStyle w:val="Vrazn"/>
          <w:rFonts w:eastAsiaTheme="majorEastAsia"/>
        </w:rPr>
        <w:t>:</w:t>
      </w:r>
      <w:r w:rsidR="00B95451">
        <w:t xml:space="preserve"> 53</w:t>
      </w:r>
    </w:p>
    <w:p w14:paraId="4D8B9D05" w14:textId="77777777" w:rsidR="00B95451" w:rsidRDefault="00B95451" w:rsidP="001822E3">
      <w:pPr>
        <w:pStyle w:val="Normlnywebov"/>
        <w:numPr>
          <w:ilvl w:val="1"/>
          <w:numId w:val="8"/>
        </w:numPr>
      </w:pPr>
      <w:r>
        <w:t>z toho 44 úmrtí, 11 ukončení z iných dôvodov (napr. návrat domov, hospitalizácia)</w:t>
      </w:r>
    </w:p>
    <w:p w14:paraId="0013B10C" w14:textId="77777777" w:rsidR="00B95451" w:rsidRDefault="00B95451" w:rsidP="001822E3">
      <w:pPr>
        <w:pStyle w:val="Normlnywebov"/>
        <w:numPr>
          <w:ilvl w:val="0"/>
          <w:numId w:val="8"/>
        </w:numPr>
      </w:pPr>
      <w:r>
        <w:rPr>
          <w:rStyle w:val="Vrazn"/>
          <w:rFonts w:eastAsiaTheme="majorEastAsia"/>
        </w:rPr>
        <w:t>Počet vypracovaných alebo aktualizovaných individuálnych plánov:</w:t>
      </w:r>
      <w:r>
        <w:t xml:space="preserve"> 48</w:t>
      </w:r>
    </w:p>
    <w:p w14:paraId="0E7BBFE0" w14:textId="77777777" w:rsidR="00B95451" w:rsidRDefault="00B95451" w:rsidP="001822E3">
      <w:pPr>
        <w:pStyle w:val="Normlnywebov"/>
        <w:numPr>
          <w:ilvl w:val="0"/>
          <w:numId w:val="8"/>
        </w:numPr>
      </w:pPr>
      <w:r>
        <w:rPr>
          <w:rStyle w:val="Vrazn"/>
          <w:rFonts w:eastAsiaTheme="majorEastAsia"/>
        </w:rPr>
        <w:t>Počet riešených podnetov alebo sťažností:</w:t>
      </w:r>
      <w:r>
        <w:t xml:space="preserve"> 0</w:t>
      </w:r>
    </w:p>
    <w:p w14:paraId="3C7CB5CA" w14:textId="77777777" w:rsidR="00B95451" w:rsidRPr="004A33D4" w:rsidRDefault="00B95451" w:rsidP="006A27F1">
      <w:pPr>
        <w:pStyle w:val="Nadpis4"/>
        <w:ind w:left="864" w:hanging="864"/>
        <w:rPr>
          <w:b/>
          <w:bCs/>
          <w:color w:val="548DD4" w:themeColor="text2" w:themeTint="99"/>
          <w:u w:val="single"/>
        </w:rPr>
      </w:pPr>
      <w:r w:rsidRPr="006A27F1">
        <w:rPr>
          <w:b/>
          <w:bCs/>
        </w:rPr>
        <w:t>Poskytované služby:</w:t>
      </w:r>
    </w:p>
    <w:p w14:paraId="1756DD79" w14:textId="77777777" w:rsidR="00B95451" w:rsidRDefault="00B95451" w:rsidP="001822E3">
      <w:pPr>
        <w:pStyle w:val="Normlnywebov"/>
        <w:numPr>
          <w:ilvl w:val="0"/>
          <w:numId w:val="9"/>
        </w:numPr>
      </w:pPr>
      <w:r>
        <w:rPr>
          <w:rStyle w:val="Vrazn"/>
          <w:rFonts w:eastAsiaTheme="majorEastAsia"/>
        </w:rPr>
        <w:t>Ubytovanie, stravovanie, opatrovateľská a ošetrovateľská starostlivosť</w:t>
      </w:r>
    </w:p>
    <w:p w14:paraId="7A7B191C" w14:textId="77777777" w:rsidR="00B95451" w:rsidRDefault="00B95451" w:rsidP="001822E3">
      <w:pPr>
        <w:pStyle w:val="Normlnywebov"/>
        <w:numPr>
          <w:ilvl w:val="0"/>
          <w:numId w:val="9"/>
        </w:numPr>
      </w:pPr>
      <w:r>
        <w:rPr>
          <w:rStyle w:val="Vrazn"/>
          <w:rFonts w:eastAsiaTheme="majorEastAsia"/>
        </w:rPr>
        <w:t>Zdravotná starostlivosť</w:t>
      </w:r>
      <w:r>
        <w:t xml:space="preserve"> v spolupráci so všeobecnými a odbornými lekármi</w:t>
      </w:r>
    </w:p>
    <w:p w14:paraId="5F7F432D" w14:textId="77777777" w:rsidR="00B95451" w:rsidRDefault="00B95451" w:rsidP="001822E3">
      <w:pPr>
        <w:pStyle w:val="Normlnywebov"/>
        <w:numPr>
          <w:ilvl w:val="0"/>
          <w:numId w:val="9"/>
        </w:numPr>
      </w:pPr>
      <w:r>
        <w:rPr>
          <w:rStyle w:val="Vrazn"/>
          <w:rFonts w:eastAsiaTheme="majorEastAsia"/>
        </w:rPr>
        <w:t>Sociálne poradenstvo</w:t>
      </w:r>
    </w:p>
    <w:p w14:paraId="304106DE" w14:textId="77777777" w:rsidR="00B95451" w:rsidRDefault="00B95451" w:rsidP="001822E3">
      <w:pPr>
        <w:pStyle w:val="Normlnywebov"/>
        <w:numPr>
          <w:ilvl w:val="0"/>
          <w:numId w:val="9"/>
        </w:numPr>
      </w:pPr>
      <w:r>
        <w:rPr>
          <w:rStyle w:val="Vrazn"/>
          <w:rFonts w:eastAsiaTheme="majorEastAsia"/>
        </w:rPr>
        <w:t>Rehabilitačné, aktivizačné a terapeutické činnosti</w:t>
      </w:r>
    </w:p>
    <w:p w14:paraId="49B12D3E" w14:textId="77777777" w:rsidR="00B95451" w:rsidRPr="006A27F1" w:rsidRDefault="00B95451" w:rsidP="006A27F1">
      <w:pPr>
        <w:pStyle w:val="Nadpis4"/>
        <w:ind w:left="864" w:hanging="864"/>
        <w:rPr>
          <w:b/>
          <w:bCs/>
        </w:rPr>
      </w:pPr>
      <w:r w:rsidRPr="006A27F1">
        <w:rPr>
          <w:b/>
          <w:bCs/>
        </w:rPr>
        <w:t>Aktivizačné, terapeutické a záujmové činnosti:</w:t>
      </w:r>
    </w:p>
    <w:p w14:paraId="2D217F03" w14:textId="12DB94A5" w:rsidR="00B95451" w:rsidRDefault="00B95451" w:rsidP="001822E3">
      <w:pPr>
        <w:pStyle w:val="Normlnywebov"/>
        <w:numPr>
          <w:ilvl w:val="0"/>
          <w:numId w:val="10"/>
        </w:numPr>
      </w:pPr>
      <w:r>
        <w:rPr>
          <w:rStyle w:val="Vrazn"/>
          <w:rFonts w:eastAsiaTheme="majorEastAsia"/>
        </w:rPr>
        <w:t>Terapie a pohybové aktivity:</w:t>
      </w:r>
      <w:r w:rsidR="00A255E7">
        <w:rPr>
          <w:rStyle w:val="Vrazn"/>
          <w:rFonts w:eastAsiaTheme="majorEastAsia"/>
        </w:rPr>
        <w:t xml:space="preserve"> </w:t>
      </w:r>
      <w:r>
        <w:t>arteterapia, muzikoterapia, canisterapia, ergoterapia, reminiscenčná terapia, skupinové a individuálne cvičenia prispôsobené zdravotnému stavu</w:t>
      </w:r>
    </w:p>
    <w:p w14:paraId="7912679C" w14:textId="77777777" w:rsidR="00B95451" w:rsidRDefault="00B95451" w:rsidP="001822E3">
      <w:pPr>
        <w:pStyle w:val="Normlnywebov"/>
        <w:numPr>
          <w:ilvl w:val="0"/>
          <w:numId w:val="10"/>
        </w:numPr>
      </w:pPr>
      <w:r>
        <w:rPr>
          <w:rStyle w:val="Vrazn"/>
          <w:rFonts w:eastAsiaTheme="majorEastAsia"/>
        </w:rPr>
        <w:t>Záujmové aktivity:</w:t>
      </w:r>
      <w:r>
        <w:t xml:space="preserve"> ručné práce, spevácky krúžok, čitateľský klub, tvorivé dielne, pečenie, práca na záhrade</w:t>
      </w:r>
    </w:p>
    <w:p w14:paraId="521DBD7D" w14:textId="77777777" w:rsidR="00B95451" w:rsidRDefault="00B95451" w:rsidP="001822E3">
      <w:pPr>
        <w:pStyle w:val="Normlnywebov"/>
        <w:numPr>
          <w:ilvl w:val="0"/>
          <w:numId w:val="10"/>
        </w:numPr>
      </w:pPr>
      <w:r>
        <w:rPr>
          <w:rStyle w:val="Vrazn"/>
          <w:rFonts w:eastAsiaTheme="majorEastAsia"/>
        </w:rPr>
        <w:t>Spoločenské a kultúrne podujatia:</w:t>
      </w:r>
      <w:r>
        <w:t xml:space="preserve"> oslavy sviatkov, výročia, fašiangy, Deň rodiny, Deň seniorov, návštevy detí z MŠ a ZŠ</w:t>
      </w:r>
    </w:p>
    <w:p w14:paraId="59FB3AF3" w14:textId="77777777" w:rsidR="00B95451" w:rsidRDefault="00B95451" w:rsidP="001822E3">
      <w:pPr>
        <w:pStyle w:val="Normlnywebov"/>
        <w:numPr>
          <w:ilvl w:val="0"/>
          <w:numId w:val="10"/>
        </w:numPr>
      </w:pPr>
      <w:r>
        <w:rPr>
          <w:rStyle w:val="Vrazn"/>
          <w:rFonts w:eastAsiaTheme="majorEastAsia"/>
        </w:rPr>
        <w:t>Výjazdy a výlety:</w:t>
      </w:r>
      <w:r>
        <w:t xml:space="preserve"> do prírody, na bohoslužby, do múzeí a výstav</w:t>
      </w:r>
    </w:p>
    <w:p w14:paraId="1611749D" w14:textId="77777777" w:rsidR="00B95451" w:rsidRPr="006A27F1" w:rsidRDefault="00B95451" w:rsidP="006A27F1">
      <w:pPr>
        <w:pStyle w:val="Nadpis4"/>
        <w:ind w:left="864" w:hanging="864"/>
        <w:rPr>
          <w:b/>
          <w:bCs/>
        </w:rPr>
      </w:pPr>
      <w:r w:rsidRPr="006A27F1">
        <w:rPr>
          <w:b/>
          <w:bCs/>
        </w:rPr>
        <w:t>Spolupráca a komunitné väzby:</w:t>
      </w:r>
    </w:p>
    <w:p w14:paraId="36B379EF" w14:textId="77777777" w:rsidR="00B95451" w:rsidRDefault="00B95451" w:rsidP="001822E3">
      <w:pPr>
        <w:pStyle w:val="Normlnywebov"/>
        <w:numPr>
          <w:ilvl w:val="0"/>
          <w:numId w:val="11"/>
        </w:numPr>
      </w:pPr>
      <w:r>
        <w:t>Dobrovoľnícke aktivity s účasťou mládeže, študentov a rodinných príslušníkov</w:t>
      </w:r>
    </w:p>
    <w:p w14:paraId="1E59A9EE" w14:textId="77777777" w:rsidR="00B95451" w:rsidRDefault="00B95451" w:rsidP="001822E3">
      <w:pPr>
        <w:pStyle w:val="Normlnywebov"/>
        <w:numPr>
          <w:ilvl w:val="0"/>
          <w:numId w:val="11"/>
        </w:numPr>
      </w:pPr>
      <w:r>
        <w:t>Spolupráca so školami, samosprávou, farnosťou a kultúrnymi inštitúciami</w:t>
      </w:r>
    </w:p>
    <w:p w14:paraId="70D8DCB6" w14:textId="77777777" w:rsidR="00B95451" w:rsidRDefault="00B95451" w:rsidP="001822E3">
      <w:pPr>
        <w:pStyle w:val="Normlnywebov"/>
        <w:numPr>
          <w:ilvl w:val="0"/>
          <w:numId w:val="11"/>
        </w:numPr>
      </w:pPr>
      <w:r>
        <w:t>Pravidelné kontakty s rodinnými príslušníkmi klientov</w:t>
      </w:r>
    </w:p>
    <w:p w14:paraId="4A98165F" w14:textId="77777777" w:rsidR="00B95451" w:rsidRPr="004A33D4" w:rsidRDefault="00B95451" w:rsidP="006A27F1">
      <w:pPr>
        <w:pStyle w:val="Nadpis4"/>
        <w:ind w:left="864" w:hanging="864"/>
        <w:rPr>
          <w:b/>
          <w:bCs/>
          <w:u w:val="single"/>
        </w:rPr>
      </w:pPr>
      <w:r w:rsidRPr="006A27F1">
        <w:rPr>
          <w:b/>
          <w:bCs/>
        </w:rPr>
        <w:lastRenderedPageBreak/>
        <w:t>Deň otvorených dverí:</w:t>
      </w:r>
    </w:p>
    <w:p w14:paraId="479F15D9" w14:textId="77777777" w:rsidR="00B95451" w:rsidRDefault="00B95451" w:rsidP="00B95451">
      <w:pPr>
        <w:pStyle w:val="Normlnywebov"/>
      </w:pPr>
      <w:r>
        <w:t xml:space="preserve">V roku 2024 CSS Horný Turiec zorganizovalo </w:t>
      </w:r>
      <w:r>
        <w:rPr>
          <w:rStyle w:val="Vrazn"/>
          <w:rFonts w:eastAsiaTheme="majorEastAsia"/>
        </w:rPr>
        <w:t>Deň otvorených dverí</w:t>
      </w:r>
      <w:r>
        <w:t xml:space="preserve"> s cieľom prezentovať život a služby v zariadení širšej verejnosti. Súčasťou programu boli:</w:t>
      </w:r>
    </w:p>
    <w:p w14:paraId="3D160FC8" w14:textId="77777777" w:rsidR="00B95451" w:rsidRDefault="00B95451" w:rsidP="001822E3">
      <w:pPr>
        <w:pStyle w:val="Normlnywebov"/>
        <w:numPr>
          <w:ilvl w:val="0"/>
          <w:numId w:val="12"/>
        </w:numPr>
      </w:pPr>
      <w:r>
        <w:t>Prehliadka zariadenia a výklad ku každému typu služby</w:t>
      </w:r>
    </w:p>
    <w:p w14:paraId="12683F5B" w14:textId="77777777" w:rsidR="00B95451" w:rsidRDefault="00B95451" w:rsidP="001822E3">
      <w:pPr>
        <w:pStyle w:val="Normlnywebov"/>
        <w:numPr>
          <w:ilvl w:val="0"/>
          <w:numId w:val="12"/>
        </w:numPr>
      </w:pPr>
      <w:r>
        <w:t>Ukážky aktivizačných a terapeutických činností</w:t>
      </w:r>
    </w:p>
    <w:p w14:paraId="4453356A" w14:textId="77777777" w:rsidR="00B95451" w:rsidRDefault="00B95451" w:rsidP="001822E3">
      <w:pPr>
        <w:pStyle w:val="Normlnywebov"/>
        <w:numPr>
          <w:ilvl w:val="0"/>
          <w:numId w:val="12"/>
        </w:numPr>
      </w:pPr>
      <w:r>
        <w:t>Vystúpenia klientov a zamestnancov</w:t>
      </w:r>
    </w:p>
    <w:p w14:paraId="4734F58E" w14:textId="77777777" w:rsidR="00B95451" w:rsidRDefault="00B95451" w:rsidP="001822E3">
      <w:pPr>
        <w:pStyle w:val="Normlnywebov"/>
        <w:numPr>
          <w:ilvl w:val="0"/>
          <w:numId w:val="12"/>
        </w:numPr>
      </w:pPr>
      <w:r>
        <w:t>Tvorivé dielne, občerstvenie a diskusia</w:t>
      </w:r>
    </w:p>
    <w:p w14:paraId="55BD1E74" w14:textId="77777777" w:rsidR="00B95451" w:rsidRDefault="00B95451" w:rsidP="00B95451">
      <w:pPr>
        <w:pStyle w:val="Normlnywebov"/>
      </w:pPr>
      <w:r>
        <w:t xml:space="preserve">Podujatie sa stretlo s pozitívnou odozvou. Zúčastnili sa ho rodinní príslušníci klientov, verejnosť, potenciálni záujemcovia, študenti a zástupcovia samosprávy. Prispelo k </w:t>
      </w:r>
      <w:r>
        <w:rPr>
          <w:rStyle w:val="Vrazn"/>
          <w:rFonts w:eastAsiaTheme="majorEastAsia"/>
        </w:rPr>
        <w:t>budovaniu dôvery, transparentnosti a pozitívneho imidžu zariadenia</w:t>
      </w:r>
      <w:r>
        <w:t>.</w:t>
      </w:r>
    </w:p>
    <w:p w14:paraId="5346281F" w14:textId="77777777" w:rsidR="00B95451" w:rsidRPr="00B95451" w:rsidRDefault="00B95451" w:rsidP="00B95451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61"/>
        <w:gridCol w:w="1460"/>
        <w:gridCol w:w="1211"/>
        <w:gridCol w:w="1280"/>
      </w:tblGrid>
      <w:tr w:rsidR="00B95451" w:rsidRPr="003E6E6A" w14:paraId="156AAE22" w14:textId="77777777" w:rsidTr="00966BB7">
        <w:trPr>
          <w:trHeight w:val="300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E2140" w14:textId="77777777" w:rsidR="00B95451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Adresa </w:t>
            </w:r>
            <w:r w:rsidRPr="003E6E6A">
              <w:rPr>
                <w:rFonts w:eastAsia="Times New Roman" w:cs="Times New Roman"/>
                <w:color w:val="000000"/>
                <w:sz w:val="20"/>
                <w:szCs w:val="20"/>
              </w:rPr>
              <w:t>prevádzky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/pracoviska</w:t>
            </w:r>
          </w:p>
        </w:tc>
        <w:tc>
          <w:tcPr>
            <w:tcW w:w="211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CE74FC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Banská 533/19, 039 01 Turč. Teplice</w:t>
            </w:r>
          </w:p>
        </w:tc>
      </w:tr>
      <w:tr w:rsidR="00B95451" w:rsidRPr="003E6E6A" w14:paraId="6154D66C" w14:textId="77777777" w:rsidTr="00966BB7">
        <w:trPr>
          <w:trHeight w:val="300"/>
        </w:trPr>
        <w:tc>
          <w:tcPr>
            <w:tcW w:w="2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705E0" w14:textId="77777777" w:rsidR="00B95451" w:rsidRPr="003E6E6A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E6E6A">
              <w:rPr>
                <w:rFonts w:eastAsia="Times New Roman" w:cs="Times New Roman"/>
                <w:color w:val="000000"/>
                <w:sz w:val="20"/>
                <w:szCs w:val="20"/>
              </w:rPr>
              <w:t>Druh sociálnej služby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na prevádzke/pracovisku</w:t>
            </w:r>
          </w:p>
        </w:tc>
        <w:tc>
          <w:tcPr>
            <w:tcW w:w="21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992CB3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ŠZ, DSS, ZpS</w:t>
            </w:r>
          </w:p>
        </w:tc>
      </w:tr>
      <w:tr w:rsidR="00B95451" w:rsidRPr="003E6E6A" w14:paraId="3B40DD1C" w14:textId="77777777" w:rsidTr="00966BB7">
        <w:trPr>
          <w:trHeight w:val="300"/>
        </w:trPr>
        <w:tc>
          <w:tcPr>
            <w:tcW w:w="2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2CFC5" w14:textId="77777777" w:rsidR="00B95451" w:rsidRPr="003E6E6A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E6E6A">
              <w:rPr>
                <w:rFonts w:eastAsia="Times New Roman" w:cs="Times New Roman"/>
                <w:color w:val="000000"/>
                <w:sz w:val="20"/>
                <w:szCs w:val="20"/>
              </w:rPr>
              <w:t>Forma sociálnej služby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na prevádzke/pracovisku</w:t>
            </w:r>
          </w:p>
        </w:tc>
        <w:tc>
          <w:tcPr>
            <w:tcW w:w="21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D96692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Pobytová</w:t>
            </w:r>
          </w:p>
        </w:tc>
      </w:tr>
      <w:tr w:rsidR="00B95451" w:rsidRPr="003E6E6A" w14:paraId="2196F0A2" w14:textId="77777777" w:rsidTr="00966BB7">
        <w:trPr>
          <w:trHeight w:val="301"/>
        </w:trPr>
        <w:tc>
          <w:tcPr>
            <w:tcW w:w="2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4E91" w14:textId="77777777" w:rsidR="00B95451" w:rsidRPr="003E6E6A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Cieľová skupina a špecializácia na prevádzke/pracovisku</w:t>
            </w:r>
          </w:p>
        </w:tc>
        <w:tc>
          <w:tcPr>
            <w:tcW w:w="21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5F0E2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2.1.1 odsek 3</w:t>
            </w:r>
          </w:p>
        </w:tc>
      </w:tr>
      <w:tr w:rsidR="00B95451" w:rsidRPr="003E6E6A" w14:paraId="598B62D4" w14:textId="77777777" w:rsidTr="00966BB7">
        <w:trPr>
          <w:trHeight w:val="301"/>
        </w:trPr>
        <w:tc>
          <w:tcPr>
            <w:tcW w:w="2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A4B39" w14:textId="77777777" w:rsidR="00B95451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112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44916A" w14:textId="77777777" w:rsidR="00B95451" w:rsidRPr="00794E57" w:rsidRDefault="00B95451" w:rsidP="00CB237B">
            <w:pPr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      ŠZ            DSS               ZpS</w:t>
            </w:r>
          </w:p>
        </w:tc>
      </w:tr>
      <w:tr w:rsidR="00B95451" w:rsidRPr="003E6E6A" w14:paraId="3D89FB69" w14:textId="77777777" w:rsidTr="00966BB7">
        <w:trPr>
          <w:trHeight w:val="525"/>
        </w:trPr>
        <w:tc>
          <w:tcPr>
            <w:tcW w:w="28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B3841" w14:textId="77777777" w:rsidR="00B95451" w:rsidRPr="003E6E6A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E6E6A">
              <w:rPr>
                <w:rFonts w:eastAsia="Times New Roman" w:cs="Times New Roman"/>
                <w:color w:val="000000"/>
                <w:sz w:val="20"/>
                <w:szCs w:val="20"/>
              </w:rPr>
              <w:t>Kapacita prevádzky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/pracoviska</w:t>
            </w:r>
            <w:r w:rsidRPr="003E6E6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podľa druhu a formy sociálnej služby </w:t>
            </w:r>
          </w:p>
        </w:tc>
        <w:tc>
          <w:tcPr>
            <w:tcW w:w="6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9FC43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205</w:t>
            </w:r>
          </w:p>
        </w:tc>
        <w:tc>
          <w:tcPr>
            <w:tcW w:w="69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9F90B2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24</w:t>
            </w:r>
          </w:p>
        </w:tc>
        <w:tc>
          <w:tcPr>
            <w:tcW w:w="7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EEE55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26</w:t>
            </w:r>
          </w:p>
        </w:tc>
      </w:tr>
      <w:tr w:rsidR="00B95451" w:rsidRPr="003E6E6A" w14:paraId="1CD74FBF" w14:textId="77777777" w:rsidTr="00966BB7">
        <w:trPr>
          <w:trHeight w:val="446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EBE63" w14:textId="77777777" w:rsidR="00B95451" w:rsidRPr="003E6E6A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E6E6A">
              <w:rPr>
                <w:rFonts w:eastAsia="Times New Roman" w:cs="Times New Roman"/>
                <w:color w:val="000000"/>
                <w:sz w:val="20"/>
                <w:szCs w:val="20"/>
              </w:rPr>
              <w:t>Priemerná obsadenosť prevádzky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/pracoviska</w:t>
            </w:r>
            <w:r w:rsidRPr="003E6E6A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podľa druhu a formy soc. služby za daný kalendárny rok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5AD49A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190,16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9ADC82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29,66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0A226C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33</w:t>
            </w:r>
          </w:p>
        </w:tc>
      </w:tr>
      <w:tr w:rsidR="00B95451" w:rsidRPr="003E6E6A" w14:paraId="705F33BB" w14:textId="77777777" w:rsidTr="00966BB7">
        <w:trPr>
          <w:trHeight w:val="301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B02F2" w14:textId="0CE2279B" w:rsidR="00B95451" w:rsidRPr="003E6E6A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Ekonomicky oprávnené náklady</w:t>
            </w:r>
            <w:r w:rsidR="00A255E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celkom v eurách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CA601" w14:textId="17C98079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3</w:t>
            </w:r>
            <w:r w:rsidR="00A255E7">
              <w:rPr>
                <w:rFonts w:eastAsia="Times New Roman" w:cs="Times New Roman"/>
                <w:color w:val="000000"/>
              </w:rPr>
              <w:t> </w:t>
            </w:r>
            <w:r w:rsidRPr="00794E57">
              <w:rPr>
                <w:rFonts w:eastAsia="Times New Roman" w:cs="Times New Roman"/>
                <w:color w:val="000000"/>
              </w:rPr>
              <w:t>428</w:t>
            </w:r>
            <w:r w:rsidR="00A255E7">
              <w:rPr>
                <w:rFonts w:eastAsia="Times New Roman" w:cs="Times New Roman"/>
                <w:color w:val="000000"/>
              </w:rPr>
              <w:t xml:space="preserve">  </w:t>
            </w:r>
            <w:r w:rsidRPr="00794E57">
              <w:rPr>
                <w:rFonts w:eastAsia="Times New Roman" w:cs="Times New Roman"/>
                <w:color w:val="000000"/>
              </w:rPr>
              <w:t>879,79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892EA8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528042,06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FC902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567860,14</w:t>
            </w:r>
          </w:p>
        </w:tc>
      </w:tr>
      <w:tr w:rsidR="00B95451" w:rsidRPr="003E6E6A" w14:paraId="0DDA9353" w14:textId="77777777" w:rsidTr="00966BB7">
        <w:trPr>
          <w:trHeight w:val="301"/>
        </w:trPr>
        <w:tc>
          <w:tcPr>
            <w:tcW w:w="2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07D41" w14:textId="77777777" w:rsidR="00B95451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Ekonomicky oprávnené náklady prepočítané na klienta/mesiac v</w:t>
            </w:r>
            <w:r w:rsidR="006A27F1">
              <w:rPr>
                <w:rFonts w:eastAsia="Times New Roman" w:cs="Times New Roman"/>
                <w:color w:val="000000"/>
                <w:sz w:val="20"/>
                <w:szCs w:val="20"/>
              </w:rPr>
              <w:t> 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eurách</w:t>
            </w:r>
          </w:p>
        </w:tc>
        <w:tc>
          <w:tcPr>
            <w:tcW w:w="69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E1E4E2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1502,62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166367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1333,43</w:t>
            </w:r>
          </w:p>
        </w:tc>
        <w:tc>
          <w:tcPr>
            <w:tcW w:w="7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F05430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1595,46</w:t>
            </w:r>
          </w:p>
        </w:tc>
      </w:tr>
    </w:tbl>
    <w:p w14:paraId="1552A17C" w14:textId="77777777" w:rsidR="00F465C1" w:rsidRDefault="00F465C1" w:rsidP="00F465C1">
      <w:pPr>
        <w:rPr>
          <w:b/>
          <w:bCs/>
          <w:i/>
          <w:iCs/>
          <w:color w:val="1F497D" w:themeColor="text2"/>
          <w:sz w:val="20"/>
          <w:szCs w:val="20"/>
        </w:rPr>
      </w:pPr>
      <w:bookmarkStart w:id="22" w:name="_Hlk200527118"/>
      <w:r w:rsidRPr="00966BB7">
        <w:rPr>
          <w:i/>
          <w:iCs/>
          <w:color w:val="1F497D" w:themeColor="text2"/>
          <w:sz w:val="20"/>
          <w:szCs w:val="20"/>
        </w:rPr>
        <w:t xml:space="preserve">Tabuľka 2: </w:t>
      </w:r>
      <w:r w:rsidRPr="00966BB7">
        <w:rPr>
          <w:b/>
          <w:bCs/>
          <w:i/>
          <w:iCs/>
          <w:color w:val="1F497D" w:themeColor="text2"/>
          <w:sz w:val="20"/>
          <w:szCs w:val="20"/>
        </w:rPr>
        <w:t>Prehľad o poskytovaní sociálnej služby</w:t>
      </w:r>
    </w:p>
    <w:p w14:paraId="1E09CCB8" w14:textId="77777777" w:rsidR="00131D20" w:rsidRPr="00966BB7" w:rsidRDefault="00131D20" w:rsidP="00F465C1">
      <w:pPr>
        <w:rPr>
          <w:i/>
          <w:iCs/>
          <w:color w:val="1F497D" w:themeColor="text2"/>
          <w:sz w:val="20"/>
          <w:szCs w:val="20"/>
        </w:rPr>
      </w:pPr>
    </w:p>
    <w:bookmarkEnd w:id="22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75"/>
        <w:gridCol w:w="2736"/>
        <w:gridCol w:w="2301"/>
      </w:tblGrid>
      <w:tr w:rsidR="00B95451" w:rsidRPr="0011421C" w14:paraId="352C9AD7" w14:textId="77777777" w:rsidTr="00CB237B">
        <w:trPr>
          <w:trHeight w:val="300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FF6AEF" w14:textId="77777777" w:rsidR="00966BB7" w:rsidRDefault="00966BB7" w:rsidP="00CB237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</w:p>
          <w:p w14:paraId="79B64696" w14:textId="77777777" w:rsidR="00B95451" w:rsidRPr="00E65EA4" w:rsidRDefault="00B95451" w:rsidP="00CB237B">
            <w:pPr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E65EA4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Prepravná služba</w:t>
            </w:r>
          </w:p>
        </w:tc>
        <w:tc>
          <w:tcPr>
            <w:tcW w:w="14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BEDAC2" w14:textId="77777777" w:rsidR="00B95451" w:rsidRPr="007F1948" w:rsidRDefault="00B95451" w:rsidP="00CB237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19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Za rok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DB1E78" w14:textId="77777777" w:rsidR="00B95451" w:rsidRPr="007F1948" w:rsidRDefault="00B95451" w:rsidP="00CB237B">
            <w:pPr>
              <w:jc w:val="center"/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7F1948">
              <w:rPr>
                <w:rFonts w:asciiTheme="minorHAnsi" w:eastAsia="Times New Roman" w:hAnsiTheme="minorHAnsi" w:cstheme="minorHAnsi"/>
                <w:b/>
                <w:bCs/>
                <w:color w:val="000000"/>
                <w:sz w:val="20"/>
                <w:szCs w:val="20"/>
              </w:rPr>
              <w:t>Priemer za mesiac</w:t>
            </w:r>
          </w:p>
        </w:tc>
      </w:tr>
      <w:tr w:rsidR="00B95451" w:rsidRPr="003E6E6A" w14:paraId="535507CE" w14:textId="77777777" w:rsidTr="00CB237B">
        <w:trPr>
          <w:trHeight w:val="300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CFB42" w14:textId="77777777" w:rsidR="00B95451" w:rsidRPr="003E6E6A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Počet kilometrov prepravnej služby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7FBB97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4571</w:t>
            </w:r>
          </w:p>
        </w:tc>
        <w:tc>
          <w:tcPr>
            <w:tcW w:w="12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C5490" w14:textId="77777777" w:rsidR="00B95451" w:rsidRPr="00A2581F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A2581F">
              <w:rPr>
                <w:rFonts w:eastAsia="Times New Roman" w:cs="Times New Roman"/>
                <w:color w:val="000000"/>
              </w:rPr>
              <w:t>380,92</w:t>
            </w:r>
          </w:p>
        </w:tc>
      </w:tr>
      <w:tr w:rsidR="00B95451" w:rsidRPr="003E6E6A" w14:paraId="774FF8F6" w14:textId="77777777" w:rsidTr="00CB237B">
        <w:trPr>
          <w:gridAfter w:val="1"/>
          <w:wAfter w:w="1249" w:type="pct"/>
          <w:trHeight w:val="301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94E78" w14:textId="77777777" w:rsidR="00B95451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Ekonomicky oprávnené náklady za rok v eurách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402E5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4,32€/km</w:t>
            </w:r>
          </w:p>
        </w:tc>
      </w:tr>
      <w:tr w:rsidR="00B95451" w:rsidRPr="003E6E6A" w14:paraId="0EA3528A" w14:textId="77777777" w:rsidTr="00CB237B">
        <w:trPr>
          <w:gridAfter w:val="1"/>
          <w:wAfter w:w="1249" w:type="pct"/>
          <w:trHeight w:val="301"/>
        </w:trPr>
        <w:tc>
          <w:tcPr>
            <w:tcW w:w="2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EE0D0" w14:textId="77777777" w:rsidR="00B95451" w:rsidRDefault="00B9545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Cena za kilometer v eurách</w:t>
            </w:r>
          </w:p>
        </w:tc>
        <w:tc>
          <w:tcPr>
            <w:tcW w:w="14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377B0" w14:textId="77777777" w:rsidR="00B95451" w:rsidRPr="00794E57" w:rsidRDefault="00B95451" w:rsidP="00CB237B">
            <w:pPr>
              <w:jc w:val="center"/>
              <w:rPr>
                <w:rFonts w:eastAsia="Times New Roman" w:cs="Times New Roman"/>
                <w:color w:val="000000"/>
              </w:rPr>
            </w:pPr>
            <w:r w:rsidRPr="00794E57">
              <w:rPr>
                <w:rFonts w:eastAsia="Times New Roman" w:cs="Times New Roman"/>
                <w:color w:val="000000"/>
              </w:rPr>
              <w:t>0,50</w:t>
            </w:r>
          </w:p>
        </w:tc>
      </w:tr>
    </w:tbl>
    <w:p w14:paraId="2AA22311" w14:textId="77777777" w:rsidR="00446365" w:rsidRDefault="00DA6526" w:rsidP="00CF05F5">
      <w:pPr>
        <w:rPr>
          <w:b/>
          <w:bCs/>
          <w:i/>
          <w:iCs/>
          <w:color w:val="1F497D" w:themeColor="text2"/>
          <w:sz w:val="20"/>
          <w:szCs w:val="20"/>
        </w:rPr>
      </w:pPr>
      <w:bookmarkStart w:id="23" w:name="_Hlk200527138"/>
      <w:r w:rsidRPr="00966BB7">
        <w:rPr>
          <w:i/>
          <w:iCs/>
          <w:color w:val="1F497D" w:themeColor="text2"/>
          <w:sz w:val="20"/>
          <w:szCs w:val="20"/>
        </w:rPr>
        <w:t xml:space="preserve">Tabuľka </w:t>
      </w:r>
      <w:r w:rsidR="00E65EA4" w:rsidRPr="00966BB7">
        <w:rPr>
          <w:i/>
          <w:iCs/>
          <w:color w:val="1F497D" w:themeColor="text2"/>
          <w:sz w:val="20"/>
          <w:szCs w:val="20"/>
        </w:rPr>
        <w:t>4</w:t>
      </w:r>
      <w:r w:rsidRPr="00966BB7">
        <w:rPr>
          <w:i/>
          <w:iCs/>
          <w:color w:val="1F497D" w:themeColor="text2"/>
          <w:sz w:val="20"/>
          <w:szCs w:val="20"/>
        </w:rPr>
        <w:t xml:space="preserve">: </w:t>
      </w:r>
      <w:r w:rsidR="00E65EA4" w:rsidRPr="00966BB7">
        <w:rPr>
          <w:b/>
          <w:bCs/>
          <w:i/>
          <w:iCs/>
          <w:color w:val="1F497D" w:themeColor="text2"/>
          <w:sz w:val="20"/>
          <w:szCs w:val="20"/>
        </w:rPr>
        <w:t>Prepravná služba</w:t>
      </w:r>
    </w:p>
    <w:p w14:paraId="29282017" w14:textId="77777777" w:rsidR="00966BB7" w:rsidRDefault="00966BB7" w:rsidP="00CF05F5">
      <w:pPr>
        <w:rPr>
          <w:color w:val="1F497D" w:themeColor="text2"/>
        </w:rPr>
      </w:pPr>
    </w:p>
    <w:p w14:paraId="2C978EEE" w14:textId="77777777" w:rsidR="005A1791" w:rsidRDefault="005A1791" w:rsidP="00CF05F5">
      <w:pPr>
        <w:rPr>
          <w:color w:val="1F497D" w:themeColor="text2"/>
        </w:rPr>
      </w:pPr>
    </w:p>
    <w:p w14:paraId="650DC025" w14:textId="77777777" w:rsidR="005A1791" w:rsidRDefault="005A1791" w:rsidP="00CF05F5">
      <w:pPr>
        <w:rPr>
          <w:color w:val="1F497D" w:themeColor="text2"/>
        </w:rPr>
      </w:pPr>
    </w:p>
    <w:p w14:paraId="38143C4B" w14:textId="77777777" w:rsidR="005A1791" w:rsidRPr="00966BB7" w:rsidRDefault="005A1791" w:rsidP="00CF05F5">
      <w:pPr>
        <w:rPr>
          <w:color w:val="1F497D" w:themeColor="text2"/>
        </w:rPr>
      </w:pPr>
    </w:p>
    <w:p w14:paraId="0363CED4" w14:textId="77777777" w:rsidR="000F1D8B" w:rsidRDefault="000F1D8B" w:rsidP="003A471B">
      <w:pPr>
        <w:pStyle w:val="tl5"/>
      </w:pPr>
      <w:bookmarkStart w:id="24" w:name="_Toc202109177"/>
      <w:bookmarkStart w:id="25" w:name="_Toc202109435"/>
      <w:bookmarkStart w:id="26" w:name="_Toc202111885"/>
      <w:bookmarkEnd w:id="23"/>
      <w:r w:rsidRPr="006A27F1">
        <w:lastRenderedPageBreak/>
        <w:t>Ostatné</w:t>
      </w:r>
      <w:r w:rsidR="00BA1AF9">
        <w:t xml:space="preserve"> </w:t>
      </w:r>
      <w:r w:rsidRPr="004A33D4">
        <w:t>aktivity</w:t>
      </w:r>
      <w:bookmarkEnd w:id="24"/>
      <w:bookmarkEnd w:id="25"/>
      <w:bookmarkEnd w:id="26"/>
    </w:p>
    <w:p w14:paraId="27023E89" w14:textId="77777777" w:rsidR="00CB237B" w:rsidRDefault="00CB237B" w:rsidP="00CB237B">
      <w:pPr>
        <w:pStyle w:val="Normlnywebov"/>
      </w:pPr>
      <w:r>
        <w:t>Popri hlavnej činnosti poskytovania sociálnych služieb CSS Horný Turiec v roku 2024 realizovalo aj ďalšie aktivity, ktoré nadväzujú na širšie ciele organizácie uvedené v zriaďovacej listine. Tieto činnosti prispeli k rozvoju organizácie, skvalitneniu prostredia a podpore komunitného rozmeru služieb.</w:t>
      </w:r>
    </w:p>
    <w:p w14:paraId="1C25C4FF" w14:textId="77777777" w:rsidR="00CB237B" w:rsidRPr="006A27F1" w:rsidRDefault="00CB237B" w:rsidP="006A27F1">
      <w:pPr>
        <w:pStyle w:val="Nadpis4"/>
        <w:ind w:left="864" w:hanging="864"/>
        <w:rPr>
          <w:b/>
          <w:bCs/>
        </w:rPr>
      </w:pPr>
      <w:r w:rsidRPr="006A27F1">
        <w:rPr>
          <w:b/>
          <w:bCs/>
        </w:rPr>
        <w:t>Komunitné, osvetové a kultúrno-spoločenské aktivity:</w:t>
      </w:r>
    </w:p>
    <w:p w14:paraId="70031917" w14:textId="77777777" w:rsidR="00CB237B" w:rsidRDefault="00CB237B" w:rsidP="001822E3">
      <w:pPr>
        <w:pStyle w:val="Normlnywebov"/>
        <w:numPr>
          <w:ilvl w:val="0"/>
          <w:numId w:val="18"/>
        </w:numPr>
      </w:pPr>
      <w:r>
        <w:rPr>
          <w:rStyle w:val="Vrazn"/>
          <w:rFonts w:eastAsiaTheme="majorEastAsia"/>
        </w:rPr>
        <w:t>Deň otvorených dverí</w:t>
      </w:r>
      <w:r>
        <w:t xml:space="preserve"> – organizovaný s cieľom prezentovať život v zariadení, posilniť kontakt s komunitou, rodinami a odbornou verejnosťou.</w:t>
      </w:r>
    </w:p>
    <w:p w14:paraId="41E678DF" w14:textId="77777777" w:rsidR="00CB237B" w:rsidRDefault="00CB237B" w:rsidP="001822E3">
      <w:pPr>
        <w:pStyle w:val="Normlnywebov"/>
        <w:numPr>
          <w:ilvl w:val="0"/>
          <w:numId w:val="18"/>
        </w:numPr>
      </w:pPr>
      <w:r>
        <w:rPr>
          <w:rStyle w:val="Vrazn"/>
          <w:rFonts w:eastAsiaTheme="majorEastAsia"/>
        </w:rPr>
        <w:t>Hornoturčiansky kotlík</w:t>
      </w:r>
      <w:r>
        <w:t xml:space="preserve"> – komunitné stretnutie s verejnosťou, klientmi a zamestnancami s cieľom podpory dobrovoľníctva, spolupatričnosti a fundraisingu.</w:t>
      </w:r>
    </w:p>
    <w:p w14:paraId="41B7E40B" w14:textId="77777777" w:rsidR="00CB237B" w:rsidRDefault="00CB237B" w:rsidP="001822E3">
      <w:pPr>
        <w:pStyle w:val="Normlnywebov"/>
        <w:numPr>
          <w:ilvl w:val="0"/>
          <w:numId w:val="18"/>
        </w:numPr>
      </w:pPr>
      <w:r>
        <w:rPr>
          <w:rStyle w:val="Vrazn"/>
          <w:rFonts w:eastAsiaTheme="majorEastAsia"/>
        </w:rPr>
        <w:t>Prezentácia činnosti na verejnosti</w:t>
      </w:r>
      <w:r>
        <w:t xml:space="preserve"> – zdieľanie dobrej praxe s inými poskytovateľmi sociálnych služieb, samosprávami a partnermi.</w:t>
      </w:r>
    </w:p>
    <w:p w14:paraId="46B45C74" w14:textId="77777777" w:rsidR="004A33D4" w:rsidRDefault="004A33D4" w:rsidP="004A33D4">
      <w:pPr>
        <w:rPr>
          <w:b/>
          <w:bCs/>
          <w:u w:val="single"/>
        </w:rPr>
      </w:pPr>
    </w:p>
    <w:p w14:paraId="104B9B8B" w14:textId="77777777" w:rsidR="00CB237B" w:rsidRPr="006A27F1" w:rsidRDefault="00CB237B" w:rsidP="006A27F1">
      <w:pPr>
        <w:pStyle w:val="Nadpis4"/>
        <w:ind w:left="864" w:hanging="864"/>
        <w:rPr>
          <w:b/>
          <w:bCs/>
        </w:rPr>
      </w:pPr>
      <w:r w:rsidRPr="006A27F1">
        <w:rPr>
          <w:b/>
          <w:bCs/>
        </w:rPr>
        <w:t>Dobrovoľnícke aktivity a spolupráca:</w:t>
      </w:r>
    </w:p>
    <w:p w14:paraId="3F9AEF53" w14:textId="77777777" w:rsidR="00CB237B" w:rsidRDefault="00CB237B" w:rsidP="001822E3">
      <w:pPr>
        <w:pStyle w:val="Normlnywebov"/>
        <w:numPr>
          <w:ilvl w:val="0"/>
          <w:numId w:val="19"/>
        </w:numPr>
      </w:pPr>
      <w:r>
        <w:t>Spolupráca so študentmi stredných škôl a dobrovoľníkmi z radov rodinných príslušníkov prijímateľov.</w:t>
      </w:r>
    </w:p>
    <w:p w14:paraId="35DC1619" w14:textId="77777777" w:rsidR="00CB237B" w:rsidRDefault="00CB237B" w:rsidP="001822E3">
      <w:pPr>
        <w:pStyle w:val="Normlnywebov"/>
        <w:numPr>
          <w:ilvl w:val="0"/>
          <w:numId w:val="19"/>
        </w:numPr>
      </w:pPr>
      <w:r>
        <w:t>Organizovanie praktických aktivít (čítanie, tvorivé dielne, spev, pomoc pri spoločenských podujatiach).</w:t>
      </w:r>
    </w:p>
    <w:p w14:paraId="574899D8" w14:textId="77777777" w:rsidR="00CB237B" w:rsidRDefault="00CB237B" w:rsidP="001822E3">
      <w:pPr>
        <w:pStyle w:val="Normlnywebov"/>
        <w:numPr>
          <w:ilvl w:val="0"/>
          <w:numId w:val="19"/>
        </w:numPr>
      </w:pPr>
      <w:r>
        <w:t>Rozvoj spolupráce so samosprávou, kultúrnymi inštitúciami a cirkvami.</w:t>
      </w:r>
    </w:p>
    <w:p w14:paraId="1742C85E" w14:textId="77777777" w:rsidR="00CB237B" w:rsidRPr="006A27F1" w:rsidRDefault="00CB237B" w:rsidP="006A27F1">
      <w:pPr>
        <w:pStyle w:val="Nadpis4"/>
        <w:ind w:left="864" w:hanging="864"/>
        <w:rPr>
          <w:b/>
          <w:bCs/>
        </w:rPr>
      </w:pPr>
      <w:r w:rsidRPr="006A27F1">
        <w:rPr>
          <w:b/>
          <w:bCs/>
        </w:rPr>
        <w:t>Vnútorný rozvoj a inovatívne prvky:</w:t>
      </w:r>
    </w:p>
    <w:p w14:paraId="780D69E7" w14:textId="77777777" w:rsidR="00CB237B" w:rsidRDefault="00CB237B" w:rsidP="001822E3">
      <w:pPr>
        <w:pStyle w:val="Normlnywebov"/>
        <w:numPr>
          <w:ilvl w:val="0"/>
          <w:numId w:val="20"/>
        </w:numPr>
      </w:pPr>
      <w:r>
        <w:rPr>
          <w:rStyle w:val="Vrazn"/>
          <w:rFonts w:eastAsiaTheme="majorEastAsia"/>
        </w:rPr>
        <w:t>Zriadenie Snoezelen miestnosti</w:t>
      </w:r>
      <w:r>
        <w:t xml:space="preserve"> – zameranej na terapeutickú prácu s klientmi s duševnými poruchami a poruchami senzorického vnímania.</w:t>
      </w:r>
    </w:p>
    <w:p w14:paraId="35A4C61E" w14:textId="77777777" w:rsidR="00CB237B" w:rsidRDefault="00CB237B" w:rsidP="001822E3">
      <w:pPr>
        <w:pStyle w:val="Normlnywebov"/>
        <w:numPr>
          <w:ilvl w:val="0"/>
          <w:numId w:val="20"/>
        </w:numPr>
      </w:pPr>
      <w:r>
        <w:rPr>
          <w:rStyle w:val="Vrazn"/>
          <w:rFonts w:eastAsiaTheme="majorEastAsia"/>
        </w:rPr>
        <w:t>Realizácia projektu Literárna kaviareň</w:t>
      </w:r>
      <w:r>
        <w:t xml:space="preserve"> – podpora medzigeneračného dialógu, čitateľských zručností a kognitívnej stimulácie.</w:t>
      </w:r>
    </w:p>
    <w:p w14:paraId="0D5148D7" w14:textId="77777777" w:rsidR="00CB237B" w:rsidRDefault="00CB237B" w:rsidP="001822E3">
      <w:pPr>
        <w:pStyle w:val="Normlnywebov"/>
        <w:numPr>
          <w:ilvl w:val="0"/>
          <w:numId w:val="20"/>
        </w:numPr>
      </w:pPr>
      <w:r>
        <w:rPr>
          <w:rStyle w:val="Vrazn"/>
          <w:rFonts w:eastAsiaTheme="majorEastAsia"/>
        </w:rPr>
        <w:t>Prípravné práce na zavedenie CAF modelu kvality</w:t>
      </w:r>
      <w:r>
        <w:t>, ako nástroja na hodnotenie a zlepšovanie výkonnosti organizácie.</w:t>
      </w:r>
    </w:p>
    <w:p w14:paraId="02640EB7" w14:textId="77777777" w:rsidR="00CB237B" w:rsidRPr="006A27F1" w:rsidRDefault="00CB237B" w:rsidP="006A27F1">
      <w:pPr>
        <w:pStyle w:val="Nadpis4"/>
        <w:ind w:left="864" w:hanging="864"/>
        <w:rPr>
          <w:b/>
          <w:bCs/>
        </w:rPr>
      </w:pPr>
      <w:r w:rsidRPr="006A27F1">
        <w:rPr>
          <w:b/>
          <w:bCs/>
        </w:rPr>
        <w:t>Environmentálne zamerané aktivity:</w:t>
      </w:r>
    </w:p>
    <w:p w14:paraId="53953535" w14:textId="77777777" w:rsidR="00CB237B" w:rsidRDefault="00CB237B" w:rsidP="001822E3">
      <w:pPr>
        <w:pStyle w:val="Normlnywebov"/>
        <w:numPr>
          <w:ilvl w:val="0"/>
          <w:numId w:val="21"/>
        </w:numPr>
      </w:pPr>
      <w:r>
        <w:rPr>
          <w:rStyle w:val="Vrazn"/>
          <w:rFonts w:eastAsiaTheme="majorEastAsia"/>
        </w:rPr>
        <w:t>Projekt Dažďová záhrada „Spolucítenie“</w:t>
      </w:r>
      <w:r>
        <w:t xml:space="preserve"> – environmentálna edukácia, využitie dažďovej vody a budovanie udržateľného prostredia.</w:t>
      </w:r>
    </w:p>
    <w:p w14:paraId="1E270AF9" w14:textId="77777777" w:rsidR="00CB237B" w:rsidRDefault="00CB237B" w:rsidP="001822E3">
      <w:pPr>
        <w:pStyle w:val="Normlnywebov"/>
        <w:numPr>
          <w:ilvl w:val="0"/>
          <w:numId w:val="21"/>
        </w:numPr>
      </w:pPr>
      <w:r>
        <w:rPr>
          <w:rStyle w:val="Vrazn"/>
          <w:rFonts w:eastAsiaTheme="majorEastAsia"/>
        </w:rPr>
        <w:t>Údržba a zveľaďovanie záhradných plôch</w:t>
      </w:r>
      <w:r>
        <w:t xml:space="preserve"> v areáli organizácie zapojením klientov do drobných záhradníckych činností.</w:t>
      </w:r>
    </w:p>
    <w:p w14:paraId="5ADCBF55" w14:textId="77777777" w:rsidR="00CB237B" w:rsidRDefault="00CB237B" w:rsidP="00CB237B">
      <w:pPr>
        <w:pStyle w:val="Normlnywebov"/>
      </w:pPr>
      <w:r>
        <w:t>Tieto aktivity nepredstavovali ekonomickú/podnikateľskú činnosť, ale boli súčasťou komplexného rozvoja organizácie, zvyšovania kvality života klientov a napĺňania širšieho poslania organizácie vo vzťahu ku komunite a spoločnosti.</w:t>
      </w:r>
    </w:p>
    <w:p w14:paraId="61A507A7" w14:textId="77777777" w:rsidR="000F1D8B" w:rsidRDefault="000F1D8B" w:rsidP="003A471B">
      <w:pPr>
        <w:pStyle w:val="tl5"/>
      </w:pPr>
      <w:bookmarkStart w:id="27" w:name="_Toc202109178"/>
      <w:bookmarkStart w:id="28" w:name="_Toc202109436"/>
      <w:bookmarkStart w:id="29" w:name="_Toc202111886"/>
      <w:r w:rsidRPr="005F65D8">
        <w:lastRenderedPageBreak/>
        <w:t>Realizované projekty</w:t>
      </w:r>
      <w:bookmarkEnd w:id="27"/>
      <w:bookmarkEnd w:id="28"/>
      <w:bookmarkEnd w:id="29"/>
    </w:p>
    <w:p w14:paraId="13238177" w14:textId="77777777" w:rsidR="00853ED3" w:rsidRDefault="00853ED3" w:rsidP="00853ED3">
      <w:pPr>
        <w:pStyle w:val="Normlnywebov"/>
      </w:pPr>
      <w:r>
        <w:t>V roku 2024 CSS Horný Turiec úspešne zrealizovalo niekoľko projektov podporených z verejných a súkromných zdrojov s cieľom zvyšovania kvality poskytovaných sociálnych služieb, podpory aktívneho starnutia, bezpečnosti a profesionalizácie zamestnancov.</w:t>
      </w:r>
    </w:p>
    <w:p w14:paraId="542A6601" w14:textId="77777777" w:rsidR="00853ED3" w:rsidRDefault="00853ED3" w:rsidP="004A33D4">
      <w:pPr>
        <w:pStyle w:val="Nadpis4"/>
        <w:ind w:left="864" w:hanging="864"/>
      </w:pPr>
      <w:r>
        <w:t>Významné projekty realizované v roku 2024:</w:t>
      </w:r>
    </w:p>
    <w:p w14:paraId="799821E8" w14:textId="77777777" w:rsidR="00853ED3" w:rsidRDefault="00853ED3" w:rsidP="001822E3">
      <w:pPr>
        <w:pStyle w:val="Normlnywebov"/>
        <w:numPr>
          <w:ilvl w:val="0"/>
          <w:numId w:val="22"/>
        </w:numPr>
      </w:pPr>
      <w:r>
        <w:rPr>
          <w:rStyle w:val="Vrazn"/>
          <w:rFonts w:eastAsiaTheme="majorEastAsia"/>
        </w:rPr>
        <w:t>Výlet po Slovensku</w:t>
      </w:r>
      <w:r>
        <w:br/>
        <w:t>Zorganizovaný jednodňový výlet pre 40 seniorov zameraný na budovanie sociálnych väzieb, duševnú pohodu a aktívne starnutie.</w:t>
      </w:r>
    </w:p>
    <w:p w14:paraId="5C59B08C" w14:textId="77777777" w:rsidR="00853ED3" w:rsidRDefault="00853ED3" w:rsidP="001822E3">
      <w:pPr>
        <w:pStyle w:val="Normlnywebov"/>
        <w:numPr>
          <w:ilvl w:val="0"/>
          <w:numId w:val="22"/>
        </w:numPr>
      </w:pPr>
      <w:r>
        <w:rPr>
          <w:rStyle w:val="Vrazn"/>
          <w:rFonts w:eastAsiaTheme="majorEastAsia"/>
        </w:rPr>
        <w:t>Dažďová záhrada</w:t>
      </w:r>
      <w:r>
        <w:br/>
        <w:t>Vytvorený ekologický a terapeutický priestor v areáli zariadenia na zadržiavanie dažďovej vody a podporu drobných záhradníckych aktivít klientov.</w:t>
      </w:r>
    </w:p>
    <w:p w14:paraId="77D6E105" w14:textId="77777777" w:rsidR="00853ED3" w:rsidRDefault="00853ED3" w:rsidP="001822E3">
      <w:pPr>
        <w:pStyle w:val="Normlnywebov"/>
        <w:numPr>
          <w:ilvl w:val="0"/>
          <w:numId w:val="22"/>
        </w:numPr>
      </w:pPr>
      <w:r>
        <w:rPr>
          <w:rStyle w:val="Vrazn"/>
          <w:rFonts w:eastAsiaTheme="majorEastAsia"/>
        </w:rPr>
        <w:t>Literárna kaviareň</w:t>
      </w:r>
      <w:r>
        <w:br/>
        <w:t>Zriadený komunitný priestor podporujúci čítanie, diskusiu a medzigeneračné stretnutia.</w:t>
      </w:r>
    </w:p>
    <w:p w14:paraId="098367D1" w14:textId="77777777" w:rsidR="00853ED3" w:rsidRDefault="00853ED3" w:rsidP="001822E3">
      <w:pPr>
        <w:pStyle w:val="Normlnywebov"/>
        <w:numPr>
          <w:ilvl w:val="0"/>
          <w:numId w:val="22"/>
        </w:numPr>
      </w:pPr>
      <w:r>
        <w:rPr>
          <w:rStyle w:val="Vrazn"/>
          <w:rFonts w:eastAsiaTheme="majorEastAsia"/>
        </w:rPr>
        <w:t>Interaktívna tabuľa</w:t>
      </w:r>
      <w:r>
        <w:br/>
        <w:t>Zakúpenie technického vybavenia na organizovanie digitálnych vzdelávacích a pohybových aktivít, pamäťových tréningov a kvízov.</w:t>
      </w:r>
    </w:p>
    <w:p w14:paraId="11327F17" w14:textId="77777777" w:rsidR="00853ED3" w:rsidRDefault="00853ED3" w:rsidP="001822E3">
      <w:pPr>
        <w:pStyle w:val="Normlnywebov"/>
        <w:numPr>
          <w:ilvl w:val="0"/>
          <w:numId w:val="22"/>
        </w:numPr>
      </w:pPr>
      <w:r>
        <w:rPr>
          <w:rStyle w:val="Vrazn"/>
          <w:rFonts w:eastAsiaTheme="majorEastAsia"/>
        </w:rPr>
        <w:t>Snoezelen miestnosť</w:t>
      </w:r>
      <w:r>
        <w:br/>
        <w:t>Zriadený multisenzorický terapeutický priestor na podporu relaxácie, zmyslového vnímania a práce s klientmi s demenciou a kognitívnymi poruchami.</w:t>
      </w:r>
    </w:p>
    <w:p w14:paraId="594257BE" w14:textId="77777777" w:rsidR="00853ED3" w:rsidRDefault="00853ED3" w:rsidP="001822E3">
      <w:pPr>
        <w:pStyle w:val="Normlnywebov"/>
        <w:numPr>
          <w:ilvl w:val="0"/>
          <w:numId w:val="22"/>
        </w:numPr>
      </w:pPr>
      <w:r>
        <w:rPr>
          <w:rStyle w:val="Vrazn"/>
          <w:rFonts w:eastAsiaTheme="majorEastAsia"/>
        </w:rPr>
        <w:t>Altán – kultúrny a oddychový priestor</w:t>
      </w:r>
      <w:r>
        <w:br/>
        <w:t>Vybudované bezpečné a príjemné miesto na komunitné, relaxačné a kultúrne aktivity klientov v exteriéri.</w:t>
      </w:r>
    </w:p>
    <w:p w14:paraId="612CEB50" w14:textId="77777777" w:rsidR="00853ED3" w:rsidRDefault="00853ED3" w:rsidP="001822E3">
      <w:pPr>
        <w:pStyle w:val="Normlnywebov"/>
        <w:numPr>
          <w:ilvl w:val="0"/>
          <w:numId w:val="22"/>
        </w:numPr>
      </w:pPr>
      <w:r>
        <w:rPr>
          <w:rStyle w:val="Vrazn"/>
          <w:rFonts w:eastAsiaTheme="majorEastAsia"/>
        </w:rPr>
        <w:t>Signalizačný systém</w:t>
      </w:r>
      <w:r>
        <w:br/>
        <w:t>Zavedený moderný signalizačný systém vo všetkých obytných blokoch na zlepšenie bezpečnosti, reakčného času a spokojnosti prijímateľov.</w:t>
      </w:r>
    </w:p>
    <w:p w14:paraId="134C4D5B" w14:textId="77777777" w:rsidR="00853ED3" w:rsidRDefault="00853ED3" w:rsidP="001822E3">
      <w:pPr>
        <w:pStyle w:val="Normlnywebov"/>
        <w:numPr>
          <w:ilvl w:val="0"/>
          <w:numId w:val="22"/>
        </w:numPr>
      </w:pPr>
      <w:r>
        <w:rPr>
          <w:rStyle w:val="Vrazn"/>
          <w:rFonts w:eastAsiaTheme="majorEastAsia"/>
        </w:rPr>
        <w:t>Vzdelávanie zamestnancov – projekt ÚPSVaR (18 255 €)</w:t>
      </w:r>
      <w:r>
        <w:br/>
        <w:t>Vzdelávania sa zúčastnilo 43 zamestnancov. Kurzy boli zamerané na:</w:t>
      </w:r>
    </w:p>
    <w:p w14:paraId="7140681C" w14:textId="77777777" w:rsidR="00853ED3" w:rsidRDefault="00853ED3" w:rsidP="001822E3">
      <w:pPr>
        <w:pStyle w:val="Normlnywebov"/>
        <w:numPr>
          <w:ilvl w:val="1"/>
          <w:numId w:val="22"/>
        </w:numPr>
      </w:pPr>
      <w:r>
        <w:t>Bazálnu stimuláciu (základný, nadstavbový, prehlbujúci kurz)</w:t>
      </w:r>
    </w:p>
    <w:p w14:paraId="4EE6E206" w14:textId="77777777" w:rsidR="00853ED3" w:rsidRDefault="00853ED3" w:rsidP="001822E3">
      <w:pPr>
        <w:pStyle w:val="Normlnywebov"/>
        <w:numPr>
          <w:ilvl w:val="1"/>
          <w:numId w:val="22"/>
        </w:numPr>
      </w:pPr>
      <w:r>
        <w:t>Prácu v miestnosti Snoezelen</w:t>
      </w:r>
    </w:p>
    <w:p w14:paraId="0A79D0BB" w14:textId="77777777" w:rsidR="00853ED3" w:rsidRDefault="00853ED3" w:rsidP="001822E3">
      <w:pPr>
        <w:pStyle w:val="Normlnywebov"/>
        <w:numPr>
          <w:ilvl w:val="1"/>
          <w:numId w:val="22"/>
        </w:numPr>
      </w:pPr>
      <w:r>
        <w:t>Kvalitatívne štandardy v sociálnych službách (Manažér kvality)</w:t>
      </w:r>
    </w:p>
    <w:p w14:paraId="7E495385" w14:textId="77777777" w:rsidR="00853ED3" w:rsidRDefault="00853ED3" w:rsidP="001822E3">
      <w:pPr>
        <w:pStyle w:val="Normlnywebov"/>
        <w:numPr>
          <w:ilvl w:val="0"/>
          <w:numId w:val="22"/>
        </w:numPr>
      </w:pPr>
      <w:r>
        <w:rPr>
          <w:rStyle w:val="Vrazn"/>
          <w:rFonts w:eastAsiaTheme="majorEastAsia"/>
        </w:rPr>
        <w:t>Hornoturčiansky kotlík – komunitné a fundraisingové podujatie</w:t>
      </w:r>
      <w:r>
        <w:br/>
        <w:t>Prvý ročník úspešného komunitného projektu, ktorý spájal obce, verejnosť, školy a firmy. Výťažok bol použitý na pomôcky pre terapie, vybavenie a voľnočasové aktivity.</w:t>
      </w:r>
    </w:p>
    <w:p w14:paraId="5E16215B" w14:textId="77777777" w:rsidR="00853ED3" w:rsidRDefault="00853ED3" w:rsidP="00853ED3">
      <w:pPr>
        <w:pStyle w:val="Normlnywebov"/>
      </w:pPr>
      <w:r>
        <w:t>Tieto projekty významne prispeli k napĺňaniu vízie CSS Horný Turiec: vytvárať dôstojné, podnetné a bezpečné prostredie pre prijímateľov sociálnych služieb a zvyšovať odbornosť a efektivitu organizácie.</w:t>
      </w:r>
    </w:p>
    <w:p w14:paraId="120A8CA2" w14:textId="77777777" w:rsidR="004A33D4" w:rsidRDefault="004A33D4">
      <w:pPr>
        <w:spacing w:after="0"/>
        <w:jc w:val="left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8"/>
        <w:gridCol w:w="7774"/>
      </w:tblGrid>
      <w:tr w:rsidR="00CB237B" w:rsidRPr="003E6E6A" w14:paraId="58B59FC8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1DDE5" w14:textId="77777777" w:rsidR="00CB237B" w:rsidRPr="003E6E6A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Názov projektu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6A7920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Dažďová záhrada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,,Spolucítenie“</w:t>
            </w:r>
          </w:p>
        </w:tc>
      </w:tr>
      <w:tr w:rsidR="00CB237B" w:rsidRPr="003E6E6A" w14:paraId="40A57652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BFAFB8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Vyhlasovateľ projektu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C50D8C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Nadácia VW</w:t>
            </w:r>
          </w:p>
        </w:tc>
      </w:tr>
      <w:tr w:rsidR="00CB237B" w:rsidRPr="003E6E6A" w14:paraId="19A418D6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9060D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Číslo výzvy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29E788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B237B" w:rsidRPr="003E6E6A" w14:paraId="3FD41E89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987B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Dátum začiatku a konca realizácie projektu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80CE9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07/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23-9/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20</w:t>
            </w: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24</w:t>
            </w:r>
          </w:p>
        </w:tc>
      </w:tr>
      <w:tr w:rsidR="00CB237B" w:rsidRPr="003E6E6A" w14:paraId="0F2698C1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A44A1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Cieľ projektu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AD914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Zachytávanie dažďovej vody</w:t>
            </w:r>
          </w:p>
        </w:tc>
      </w:tr>
      <w:tr w:rsidR="00CB237B" w:rsidRPr="003E6E6A" w14:paraId="723F7056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D856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Účel projektu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7E4C3B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Ekologické využitie dažďovej vody</w:t>
            </w:r>
          </w:p>
        </w:tc>
      </w:tr>
      <w:tr w:rsidR="00CB237B" w:rsidRPr="003E6E6A" w14:paraId="7446569F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58BA8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Výsledky projektu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B5B9C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Vytvorenie oddychového priestoru spojeného s ekologickým využitím dažďovej vody</w:t>
            </w:r>
          </w:p>
        </w:tc>
      </w:tr>
      <w:tr w:rsidR="00CB237B" w:rsidRPr="003E6E6A" w14:paraId="0121B685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601A1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Aktivity projektu v kalendárnom roku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295EAB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Vybudovanie dažďovej záhrady s jazierkom, ktoré zachytáva dažďovú vodu</w:t>
            </w:r>
          </w:p>
        </w:tc>
      </w:tr>
      <w:tr w:rsidR="00CB237B" w:rsidRPr="003E6E6A" w14:paraId="6149E3EF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3AB1E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Celkový rozpočet projektu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A8441D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2 500.- eur</w:t>
            </w:r>
          </w:p>
        </w:tc>
      </w:tr>
      <w:tr w:rsidR="00CB237B" w:rsidRPr="003E6E6A" w14:paraId="68CAC8F6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A28C7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ŽSK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B5C26" w14:textId="77777777" w:rsidR="00CB237B" w:rsidRPr="003E6E6A" w:rsidRDefault="00CB237B" w:rsidP="00CB237B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CB237B" w:rsidRPr="003E6E6A" w14:paraId="33D0BCF5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772F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organizácie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5338C" w14:textId="77777777" w:rsidR="00CB237B" w:rsidRDefault="00CB237B" w:rsidP="00CB237B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  <w:p w14:paraId="495743CC" w14:textId="77777777" w:rsidR="00CB237B" w:rsidRPr="003E6E6A" w:rsidRDefault="00CB237B" w:rsidP="00CB237B">
            <w:pPr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CB237B" w:rsidRPr="003E6E6A" w14:paraId="38FFFB88" w14:textId="77777777" w:rsidTr="004A33D4">
        <w:trPr>
          <w:trHeight w:val="300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DC04B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Merateľné ukazovatele projektu v členení výstup/výsledok/dopad</w:t>
            </w:r>
          </w:p>
        </w:tc>
        <w:tc>
          <w:tcPr>
            <w:tcW w:w="421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6ED69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Výstup  - vysadených 30 rastlín v dažďovej záhrade, upravených  100m</w:t>
            </w:r>
            <w:r w:rsidRPr="00A74F8B">
              <w:rPr>
                <w:rFonts w:eastAsia="Times New Roman" w:cs="Times New Roman"/>
                <w:color w:val="000000"/>
                <w:sz w:val="20"/>
                <w:szCs w:val="20"/>
                <w:vertAlign w:val="superscript"/>
              </w:rPr>
              <w:t>2</w:t>
            </w: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plochy, vybudovanie 1 dažďového jazierka</w:t>
            </w:r>
          </w:p>
          <w:p w14:paraId="7BFED21F" w14:textId="77777777" w:rsidR="00CB237B" w:rsidRPr="00A74F8B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Výsledok - </w:t>
            </w:r>
            <w:r w:rsidRPr="00A74F8B">
              <w:rPr>
                <w:rFonts w:cs="Times New Roman"/>
                <w:sz w:val="20"/>
                <w:szCs w:val="20"/>
              </w:rPr>
              <w:t>Zníženie objemu odtoku dažďovej vody, Zvýšenie biodiverzity, Zlepšenie kvality zadržanej vody, 80% návštevnosť záhrady</w:t>
            </w:r>
          </w:p>
          <w:p w14:paraId="79CFEE90" w14:textId="77777777" w:rsidR="00CB237B" w:rsidRPr="003E6E6A" w:rsidRDefault="00CB237B" w:rsidP="00CB237B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A74F8B">
              <w:rPr>
                <w:rFonts w:cs="Times New Roman"/>
                <w:sz w:val="20"/>
                <w:szCs w:val="20"/>
              </w:rPr>
              <w:t>Dopad - Zvýšenie environmentálneho povedomia obyvateľov,</w:t>
            </w:r>
            <w:r w:rsidRPr="00A74F8B">
              <w:rPr>
                <w:sz w:val="20"/>
                <w:szCs w:val="20"/>
              </w:rPr>
              <w:t xml:space="preserve"> Pozitívny vplyv na kvalitu života miestnych obyvateľov</w:t>
            </w:r>
          </w:p>
        </w:tc>
      </w:tr>
    </w:tbl>
    <w:p w14:paraId="4F615590" w14:textId="77777777" w:rsidR="00CB237B" w:rsidRDefault="00CB237B" w:rsidP="00CB237B"/>
    <w:p w14:paraId="641C6840" w14:textId="77777777" w:rsidR="00CB237B" w:rsidRDefault="00CB237B" w:rsidP="00CB237B"/>
    <w:p w14:paraId="30D85184" w14:textId="77777777" w:rsidR="00CB237B" w:rsidRDefault="00CB237B" w:rsidP="00CB237B"/>
    <w:p w14:paraId="75BC0EDD" w14:textId="77777777" w:rsidR="004A33D4" w:rsidRDefault="004A33D4">
      <w:pPr>
        <w:spacing w:after="0"/>
        <w:jc w:val="left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7910"/>
      </w:tblGrid>
      <w:tr w:rsidR="00CB237B" w:rsidRPr="003E6E6A" w14:paraId="47084DA3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3334A" w14:textId="77777777" w:rsidR="00CB237B" w:rsidRPr="003E6E6A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Názov projektu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23733B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Literárna kaviareň  B1 ,,Spolucítenie“</w:t>
            </w:r>
          </w:p>
        </w:tc>
      </w:tr>
      <w:tr w:rsidR="00CB237B" w:rsidRPr="003E6E6A" w14:paraId="6C620197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750B1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Vyhlasovateľ projektu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F4E0C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Nadácia Henkel Slovensko</w:t>
            </w:r>
          </w:p>
        </w:tc>
      </w:tr>
      <w:tr w:rsidR="00CB237B" w:rsidRPr="003E6E6A" w14:paraId="30A44EF0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3F8E4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Číslo výzvy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0031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B237B" w:rsidRPr="003E6E6A" w14:paraId="1071A6DF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51FD6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Dátum začiatku a konca realizácie projektu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315A1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02/2024-10/2024</w:t>
            </w:r>
          </w:p>
        </w:tc>
      </w:tr>
      <w:tr w:rsidR="00CB237B" w:rsidRPr="003E6E6A" w14:paraId="5BE3238A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B634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Cieľ projektu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BC38FC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Vytvorenie pokojného priestoru pre klientov</w:t>
            </w:r>
          </w:p>
        </w:tc>
      </w:tr>
      <w:tr w:rsidR="00CB237B" w:rsidRPr="003E6E6A" w14:paraId="33D1C554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7590C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Účel projektu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FFB1F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Vytvorenie priestoru na  spoločné stretávanie sa </w:t>
            </w:r>
          </w:p>
        </w:tc>
      </w:tr>
      <w:tr w:rsidR="00CB237B" w:rsidRPr="003E6E6A" w14:paraId="5F2110F7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C0507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Výsledky projektu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9AB65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Vybudovanie priestoru, kde sa stretávajú klienti , ktorých spájame  v medzigeneračných stretnutiach s deti z Mš a Zš</w:t>
            </w:r>
          </w:p>
        </w:tc>
      </w:tr>
      <w:tr w:rsidR="00CB237B" w:rsidRPr="003E6E6A" w14:paraId="4F64D8AA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4B451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Aktivity projektu v kalendárnom roku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64012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Posed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e</w:t>
            </w: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nie pri kávičke, Medzigeneračné čítanie rozprávok, Literárny kvíz, Spoločenské hry, </w:t>
            </w:r>
          </w:p>
        </w:tc>
      </w:tr>
      <w:tr w:rsidR="00CB237B" w:rsidRPr="003E6E6A" w14:paraId="2DEDCCCA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8E1C6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Celkový rozpočet projektu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A57FA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1 000.- eur</w:t>
            </w:r>
          </w:p>
        </w:tc>
      </w:tr>
      <w:tr w:rsidR="00CB237B" w:rsidRPr="003E6E6A" w14:paraId="7568CA5C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6395A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ŽSK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2EE9D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237B" w:rsidRPr="003E6E6A" w14:paraId="7CF2FBFB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816A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organizácie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98F16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165,89.-eur</w:t>
            </w:r>
          </w:p>
        </w:tc>
      </w:tr>
      <w:tr w:rsidR="00CB237B" w:rsidRPr="003E6E6A" w14:paraId="27EE0F6C" w14:textId="77777777" w:rsidTr="004A33D4">
        <w:trPr>
          <w:trHeight w:val="300"/>
        </w:trPr>
        <w:tc>
          <w:tcPr>
            <w:tcW w:w="7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9C6D8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Merateľné ukazovatele projektu v členení výstup/výsledok/dopad</w:t>
            </w:r>
          </w:p>
        </w:tc>
        <w:tc>
          <w:tcPr>
            <w:tcW w:w="42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0E0D48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Výstup – akcia 2×do mesiaca, 12-30 účastníkov, zakúpených 20kníh,</w:t>
            </w:r>
          </w:p>
          <w:p w14:paraId="30206191" w14:textId="77777777" w:rsidR="00CB237B" w:rsidRPr="00A74F8B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Výsledok - </w:t>
            </w:r>
            <w:r w:rsidRPr="00A74F8B">
              <w:rPr>
                <w:rFonts w:cs="Times New Roman"/>
                <w:sz w:val="20"/>
                <w:szCs w:val="20"/>
              </w:rPr>
              <w:t xml:space="preserve">Zvýšenie účasti seniorov na kultúrnych aktivitách, Zlepšenie nálady/psychickej pohody, Zvýšenie čitateľskej aktivity </w:t>
            </w:r>
          </w:p>
          <w:p w14:paraId="654BCC6B" w14:textId="77777777" w:rsidR="00CB237B" w:rsidRPr="00A74F8B" w:rsidRDefault="00CB237B" w:rsidP="00CB237B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A74F8B">
              <w:rPr>
                <w:rFonts w:cs="Times New Roman"/>
                <w:sz w:val="20"/>
                <w:szCs w:val="20"/>
              </w:rPr>
              <w:t>Dopad - Posilnenie komunitného života v zariadení, Vytvorenie trvalého priestoru kultúry a oddychu, Dlhodobé zlepšenie vzťahov medzi klientmi a deťmi</w:t>
            </w:r>
          </w:p>
        </w:tc>
      </w:tr>
    </w:tbl>
    <w:p w14:paraId="72D260F2" w14:textId="77777777" w:rsidR="004A33D4" w:rsidRDefault="004A33D4" w:rsidP="00CB237B"/>
    <w:p w14:paraId="0BDE2565" w14:textId="77777777" w:rsidR="004A33D4" w:rsidRDefault="004A33D4">
      <w:pPr>
        <w:spacing w:after="0"/>
        <w:jc w:val="left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9"/>
        <w:gridCol w:w="7923"/>
      </w:tblGrid>
      <w:tr w:rsidR="00CB237B" w:rsidRPr="003E6E6A" w14:paraId="0286B3A3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D425F" w14:textId="77777777" w:rsidR="00CB237B" w:rsidRPr="003E6E6A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Názov projektu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81693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Interaktívna tabuľa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,,Spolucítenie“</w:t>
            </w:r>
          </w:p>
        </w:tc>
      </w:tr>
      <w:tr w:rsidR="00CB237B" w:rsidRPr="003E6E6A" w14:paraId="2D45FC1C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62A78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Vyhlasovateľ projektu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7F52F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Nadácia SPP</w:t>
            </w:r>
          </w:p>
        </w:tc>
      </w:tr>
      <w:tr w:rsidR="00CB237B" w:rsidRPr="003E6E6A" w14:paraId="013099B0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5777D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Číslo výzvy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5F4E4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B237B" w:rsidRPr="003E6E6A" w14:paraId="553881DA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493A9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Dátum začiatku a konca realizácie projektu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18001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02/204-10/2024</w:t>
            </w:r>
          </w:p>
        </w:tc>
      </w:tr>
      <w:tr w:rsidR="00CB237B" w:rsidRPr="003E6E6A" w14:paraId="07DB4128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A59B7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Cieľ projektu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B0B34D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cs="Times New Roman"/>
                <w:sz w:val="20"/>
                <w:szCs w:val="20"/>
              </w:rPr>
              <w:t>Využívanie  moderných digitálnych technológií na prezentáciu zaujímavostí zo sveta, histórie, ale aj rôznych foriem zábavy od hier a videí po hudbu a knihy</w:t>
            </w:r>
          </w:p>
        </w:tc>
      </w:tr>
      <w:tr w:rsidR="00CB237B" w:rsidRPr="003E6E6A" w14:paraId="089AA0EE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F472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Účel projektu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8FEFA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Prepájanie generácií</w:t>
            </w:r>
          </w:p>
        </w:tc>
      </w:tr>
      <w:tr w:rsidR="00CB237B" w:rsidRPr="003E6E6A" w14:paraId="0C1D69F4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7CD0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Výsledky projektu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ED13CC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Zakúpenie interaktívnej tabule</w:t>
            </w:r>
          </w:p>
        </w:tc>
      </w:tr>
      <w:tr w:rsidR="00CB237B" w:rsidRPr="003E6E6A" w14:paraId="117A1EFD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67E6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Aktivity projektu v kalendárnom roku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BD0D7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Spájanie generácií 1×mesačne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, Prírodovedecký krúžok </w:t>
            </w: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1×mesačne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, Kvízy a hry -</w:t>
            </w: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1×mesačne</w:t>
            </w:r>
          </w:p>
          <w:p w14:paraId="0EE7B461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  <w:p w14:paraId="69FFB2C5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B237B" w:rsidRPr="003E6E6A" w14:paraId="5B7AE507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8736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 rozpočet projektu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66D80B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2000.- eur</w:t>
            </w:r>
          </w:p>
        </w:tc>
      </w:tr>
      <w:tr w:rsidR="00CB237B" w:rsidRPr="003E6E6A" w14:paraId="3F7C94CB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1EE1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ŽSK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A4F57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  <w:p w14:paraId="42C29FE3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</w:p>
        </w:tc>
      </w:tr>
      <w:tr w:rsidR="00CB237B" w:rsidRPr="003E6E6A" w14:paraId="66230042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4F49B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organizácie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8B561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49.-eur</w:t>
            </w:r>
          </w:p>
        </w:tc>
      </w:tr>
      <w:tr w:rsidR="00CB237B" w:rsidRPr="003E6E6A" w14:paraId="250A1E3E" w14:textId="77777777" w:rsidTr="00CB237B">
        <w:trPr>
          <w:trHeight w:val="300"/>
        </w:trPr>
        <w:tc>
          <w:tcPr>
            <w:tcW w:w="7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E2C1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Merateľné ukazovatele projektu v členení výstup/výsledok/dopad</w:t>
            </w:r>
          </w:p>
        </w:tc>
        <w:tc>
          <w:tcPr>
            <w:tcW w:w="43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0ECD7" w14:textId="77777777" w:rsidR="00CB237B" w:rsidRPr="00A74F8B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Výstup - 8</w:t>
            </w:r>
            <w:r w:rsidRPr="00A74F8B">
              <w:rPr>
                <w:rFonts w:cs="Times New Roman"/>
                <w:sz w:val="20"/>
                <w:szCs w:val="20"/>
              </w:rPr>
              <w:t xml:space="preserve"> vyškolených zamestnancov na obsluhu tabule,55 zapojených klientov do aktivít s tabuľou,12 organizovaných aktivít</w:t>
            </w:r>
          </w:p>
          <w:p w14:paraId="4D0ACF11" w14:textId="77777777" w:rsidR="00CB237B" w:rsidRPr="00A74F8B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A74F8B">
              <w:rPr>
                <w:rFonts w:cs="Times New Roman"/>
                <w:sz w:val="20"/>
                <w:szCs w:val="20"/>
              </w:rPr>
              <w:t>Výsledok - Zvýšenie digitálnej gramotnosti, Zlepšenie sociálnej interakcie a spolupráce, Zvýšenie záujmu o pravidelné vzdelávacie a zábavné aktivity</w:t>
            </w:r>
          </w:p>
          <w:p w14:paraId="32B6ACA6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cs="Times New Roman"/>
                <w:sz w:val="20"/>
                <w:szCs w:val="20"/>
              </w:rPr>
              <w:t>Dopad - Zlepšenie kvality života a duševnej pohody, Zníženie pocitu osamelosti a izolácie, Motivácia zamestnancov k inovovaným formám práce</w:t>
            </w:r>
          </w:p>
        </w:tc>
      </w:tr>
    </w:tbl>
    <w:p w14:paraId="1037045F" w14:textId="77777777" w:rsidR="004A33D4" w:rsidRDefault="004A33D4" w:rsidP="00CB237B"/>
    <w:p w14:paraId="29AF6DCE" w14:textId="77777777" w:rsidR="004A33D4" w:rsidRDefault="004A33D4">
      <w:pPr>
        <w:spacing w:after="0"/>
        <w:jc w:val="left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24"/>
        <w:gridCol w:w="7988"/>
      </w:tblGrid>
      <w:tr w:rsidR="00CB237B" w:rsidRPr="003E6E6A" w14:paraId="224BE21B" w14:textId="77777777" w:rsidTr="00CB237B">
        <w:trPr>
          <w:trHeight w:val="30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441A4" w14:textId="77777777" w:rsidR="00CB237B" w:rsidRPr="003E6E6A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Názov projektu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270733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 SNOEZELEN</w:t>
            </w:r>
          </w:p>
        </w:tc>
      </w:tr>
      <w:tr w:rsidR="00CB237B" w:rsidRPr="003E6E6A" w14:paraId="4940B030" w14:textId="77777777" w:rsidTr="00CB237B">
        <w:trPr>
          <w:trHeight w:val="31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DF096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Vyhlasovateľ projektu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38EFA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B237B" w:rsidRPr="003E6E6A" w14:paraId="25F0CDB4" w14:textId="77777777" w:rsidTr="00CB237B">
        <w:trPr>
          <w:trHeight w:val="30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3F116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Číslo výzvy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34C183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B237B" w:rsidRPr="003E6E6A" w14:paraId="5B1FB9B2" w14:textId="77777777" w:rsidTr="00CB237B">
        <w:trPr>
          <w:trHeight w:val="30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049D6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Dátum začiatku a konca realizácie projektu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D493E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04/2024-10/2024</w:t>
            </w:r>
          </w:p>
        </w:tc>
      </w:tr>
      <w:tr w:rsidR="00CB237B" w:rsidRPr="003E6E6A" w14:paraId="1CBF7EB2" w14:textId="77777777" w:rsidTr="00CB237B">
        <w:trPr>
          <w:trHeight w:val="30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3CA43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Cieľ projektu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135C0F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Vybudovanie multisenzorickej miestnosti  SNOEZELEN</w:t>
            </w:r>
          </w:p>
        </w:tc>
      </w:tr>
      <w:tr w:rsidR="00CB237B" w:rsidRPr="003E6E6A" w14:paraId="37CF1447" w14:textId="77777777" w:rsidTr="00CB237B">
        <w:trPr>
          <w:trHeight w:val="30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C44EF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Účel projektu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9D6F99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Zlepšenie kvality života klientov</w:t>
            </w:r>
          </w:p>
        </w:tc>
      </w:tr>
      <w:tr w:rsidR="00CB237B" w:rsidRPr="003E6E6A" w14:paraId="026F6F16" w14:textId="77777777" w:rsidTr="00CB237B">
        <w:trPr>
          <w:trHeight w:val="30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9BD83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Výsledky projektu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81CA4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Zriadená miestnosť V  SNOEZELEN</w:t>
            </w:r>
          </w:p>
        </w:tc>
      </w:tr>
      <w:tr w:rsidR="00CB237B" w:rsidRPr="003E6E6A" w14:paraId="41FAE71F" w14:textId="77777777" w:rsidTr="00CB237B">
        <w:trPr>
          <w:trHeight w:val="30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5589E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Aktivity projektu v kalendárnom roku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54CAA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× </w:t>
            </w: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týždenne</w:t>
            </w:r>
          </w:p>
        </w:tc>
      </w:tr>
      <w:tr w:rsidR="00CB237B" w:rsidRPr="003E6E6A" w14:paraId="63EB18F1" w14:textId="77777777" w:rsidTr="00CB237B">
        <w:trPr>
          <w:trHeight w:val="30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164DB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Celkový rozpočet projektu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7022B" w14:textId="77777777" w:rsidR="00CB237B" w:rsidRPr="00A74F8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4969,59.- eur</w:t>
            </w:r>
          </w:p>
        </w:tc>
      </w:tr>
      <w:tr w:rsidR="00CB237B" w:rsidRPr="003E6E6A" w14:paraId="36126584" w14:textId="77777777" w:rsidTr="00CB237B">
        <w:trPr>
          <w:trHeight w:val="30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8AFFD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ŽSK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45FF8" w14:textId="77777777" w:rsidR="00CB237B" w:rsidRPr="003E6E6A" w:rsidRDefault="00CB237B" w:rsidP="00CB237B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CB237B" w:rsidRPr="003E6E6A" w14:paraId="09FDDBEA" w14:textId="77777777" w:rsidTr="00CB237B">
        <w:trPr>
          <w:trHeight w:val="30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D4A2C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organizácie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3764B" w14:textId="77777777" w:rsidR="00CB237B" w:rsidRPr="003E6E6A" w:rsidRDefault="00CB237B" w:rsidP="00CB237B">
            <w:pPr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0</w:t>
            </w:r>
          </w:p>
        </w:tc>
      </w:tr>
      <w:tr w:rsidR="00CB237B" w:rsidRPr="003E6E6A" w14:paraId="513FF3B3" w14:textId="77777777" w:rsidTr="00CB237B">
        <w:trPr>
          <w:trHeight w:val="300"/>
        </w:trPr>
        <w:tc>
          <w:tcPr>
            <w:tcW w:w="6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4A1D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Merateľné ukazovatele projektu v členení výstup/výsledok/dopad</w:t>
            </w:r>
          </w:p>
        </w:tc>
        <w:tc>
          <w:tcPr>
            <w:tcW w:w="43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A3DE3" w14:textId="77777777" w:rsidR="00CB237B" w:rsidRPr="00A74F8B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A74F8B">
              <w:rPr>
                <w:rFonts w:eastAsia="Times New Roman" w:cs="Times New Roman"/>
                <w:color w:val="000000"/>
                <w:sz w:val="20"/>
                <w:szCs w:val="20"/>
              </w:rPr>
              <w:t>Výstup – zriadenie 1 multisenzorickej miestnosti,</w:t>
            </w:r>
            <w:r w:rsidRPr="00A74F8B">
              <w:rPr>
                <w:rFonts w:cs="Times New Roman"/>
                <w:sz w:val="20"/>
                <w:szCs w:val="20"/>
              </w:rPr>
              <w:t xml:space="preserve"> zapojených 100 klientov,12 vyškolených pracovníkov na Snoezelen terapiu,</w:t>
            </w:r>
          </w:p>
          <w:p w14:paraId="2494F0FA" w14:textId="77777777" w:rsidR="00CB237B" w:rsidRPr="00A74F8B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A74F8B">
              <w:rPr>
                <w:rFonts w:cs="Times New Roman"/>
                <w:sz w:val="20"/>
                <w:szCs w:val="20"/>
              </w:rPr>
              <w:t>Zlepšenie psychickej pohody kliento</w:t>
            </w:r>
          </w:p>
          <w:p w14:paraId="00ED738D" w14:textId="77777777" w:rsidR="00CB237B" w:rsidRPr="00A74F8B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A74F8B">
              <w:rPr>
                <w:rFonts w:cs="Times New Roman"/>
                <w:sz w:val="20"/>
                <w:szCs w:val="20"/>
              </w:rPr>
              <w:t>Výsledok - Zlepšenie psychickej pohody klientov, Zlepšenie kognitívnych funkcií</w:t>
            </w:r>
          </w:p>
          <w:p w14:paraId="30769BB3" w14:textId="77777777" w:rsidR="00CB237B" w:rsidRPr="003E6E6A" w:rsidRDefault="00CB237B" w:rsidP="00CB237B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A74F8B">
              <w:rPr>
                <w:rFonts w:cs="Times New Roman"/>
                <w:sz w:val="20"/>
                <w:szCs w:val="20"/>
              </w:rPr>
              <w:t>Dopad - Dlhodobé zlepšenie kvality života a duševného zdravia, Zníženie potreby liekov na úzkosť alebo depresiu, Vplyv na zlepšenie pracovnej spokojnosti personálu</w:t>
            </w:r>
          </w:p>
        </w:tc>
      </w:tr>
    </w:tbl>
    <w:p w14:paraId="1D74FEEC" w14:textId="77777777" w:rsidR="001138AC" w:rsidRDefault="001138AC" w:rsidP="00CB237B"/>
    <w:p w14:paraId="2C645A49" w14:textId="77777777" w:rsidR="001138AC" w:rsidRDefault="001138AC">
      <w:pPr>
        <w:spacing w:after="0"/>
        <w:jc w:val="left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7"/>
        <w:gridCol w:w="7775"/>
      </w:tblGrid>
      <w:tr w:rsidR="00CB237B" w:rsidRPr="003E6E6A" w14:paraId="08FFF7F9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85EFD" w14:textId="77777777" w:rsidR="00CB237B" w:rsidRPr="003E6E6A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Názov projektu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90D9CB" w14:textId="77777777" w:rsidR="00CB237B" w:rsidRPr="00A45E7C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5E7C">
              <w:rPr>
                <w:rFonts w:eastAsia="Times New Roman" w:cs="Times New Roman"/>
                <w:color w:val="000000"/>
                <w:sz w:val="20"/>
                <w:szCs w:val="20"/>
              </w:rPr>
              <w:t>Dotácia mesta Turčianske Teplice</w:t>
            </w:r>
          </w:p>
        </w:tc>
      </w:tr>
      <w:tr w:rsidR="00CB237B" w:rsidRPr="003E6E6A" w14:paraId="15DC32DB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B9E9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Vyhlasovateľ projektu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11129" w14:textId="77777777" w:rsidR="00CB237B" w:rsidRPr="00A45E7C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5E7C">
              <w:rPr>
                <w:rFonts w:eastAsia="Times New Roman" w:cs="Times New Roman"/>
                <w:color w:val="000000"/>
                <w:sz w:val="20"/>
                <w:szCs w:val="20"/>
              </w:rPr>
              <w:t>Mesto Turčianske  Teplice</w:t>
            </w:r>
          </w:p>
        </w:tc>
      </w:tr>
      <w:tr w:rsidR="00CB237B" w:rsidRPr="003E6E6A" w14:paraId="5AEAB989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7B0AF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Číslo výzvy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1FB19" w14:textId="77777777" w:rsidR="00CB237B" w:rsidRPr="00A45E7C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5E7C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B237B" w:rsidRPr="003E6E6A" w14:paraId="673B5C5A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C933C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Dátum začiatku a konca realizácie projektu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9562A" w14:textId="77777777" w:rsidR="00CB237B" w:rsidRPr="00A45E7C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5E7C">
              <w:rPr>
                <w:rFonts w:eastAsia="Times New Roman" w:cs="Times New Roman"/>
                <w:color w:val="000000"/>
                <w:sz w:val="20"/>
                <w:szCs w:val="20"/>
              </w:rPr>
              <w:t>02/2024-10/2024</w:t>
            </w:r>
          </w:p>
        </w:tc>
      </w:tr>
      <w:tr w:rsidR="00CB237B" w:rsidRPr="003E6E6A" w14:paraId="708880E9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D364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Cieľ projektu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49657" w14:textId="77777777" w:rsidR="00CB237B" w:rsidRPr="00A45E7C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5E7C">
              <w:rPr>
                <w:rFonts w:cs="Times New Roman"/>
                <w:sz w:val="20"/>
                <w:szCs w:val="20"/>
              </w:rPr>
              <w:t>Zorganizovanie jednodňového výletu</w:t>
            </w:r>
          </w:p>
        </w:tc>
      </w:tr>
      <w:tr w:rsidR="00CB237B" w:rsidRPr="003E6E6A" w14:paraId="272787BB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6DC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Účel projektu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DF39C" w14:textId="77777777" w:rsidR="00CB237B" w:rsidRPr="00A45E7C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5E7C">
              <w:rPr>
                <w:rFonts w:eastAsia="Times New Roman" w:cs="Times New Roman"/>
                <w:color w:val="000000"/>
                <w:sz w:val="20"/>
                <w:szCs w:val="20"/>
              </w:rPr>
              <w:t>Skvalitnenie života klientov</w:t>
            </w:r>
          </w:p>
        </w:tc>
      </w:tr>
      <w:tr w:rsidR="00CB237B" w:rsidRPr="003E6E6A" w14:paraId="6BD81BFC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E587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Výsledky projektu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848A8" w14:textId="77777777" w:rsidR="00CB237B" w:rsidRPr="00A45E7C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5E7C">
              <w:rPr>
                <w:rFonts w:eastAsia="Times New Roman" w:cs="Times New Roman"/>
                <w:color w:val="000000"/>
                <w:sz w:val="20"/>
                <w:szCs w:val="20"/>
              </w:rPr>
              <w:t>Príjemne prežitý deň na výlete spojený s poznávaním krás Slovenska</w:t>
            </w:r>
          </w:p>
        </w:tc>
      </w:tr>
      <w:tr w:rsidR="00CB237B" w:rsidRPr="003E6E6A" w14:paraId="2CB82A9A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69346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Aktivity projektu v kalendárnom roku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CC0AA" w14:textId="77777777" w:rsidR="00CB237B" w:rsidRPr="00A45E7C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5E7C">
              <w:rPr>
                <w:rFonts w:eastAsia="Times New Roman" w:cs="Times New Roman"/>
                <w:color w:val="000000"/>
                <w:sz w:val="20"/>
                <w:szCs w:val="20"/>
              </w:rPr>
              <w:t>1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>×</w:t>
            </w:r>
            <w:r w:rsidRPr="00A45E7C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za rok </w:t>
            </w:r>
          </w:p>
        </w:tc>
      </w:tr>
      <w:tr w:rsidR="00CB237B" w:rsidRPr="003E6E6A" w14:paraId="4CB453D6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71E8D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Celkový rozpočet projektu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BE170" w14:textId="77777777" w:rsidR="00CB237B" w:rsidRPr="00A45E7C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A45E7C">
              <w:rPr>
                <w:rFonts w:eastAsia="Times New Roman" w:cs="Times New Roman"/>
                <w:color w:val="000000"/>
                <w:sz w:val="20"/>
                <w:szCs w:val="20"/>
              </w:rPr>
              <w:t>1530.- eur</w:t>
            </w:r>
          </w:p>
        </w:tc>
      </w:tr>
      <w:tr w:rsidR="00CB237B" w:rsidRPr="003E6E6A" w14:paraId="4E18B19B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123E4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ŽSK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AB1ED" w14:textId="77777777" w:rsidR="00CB237B" w:rsidRPr="00EC3FC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C3FCB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237B" w:rsidRPr="003E6E6A" w14:paraId="6B8BF455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25F5A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organizácie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0C394" w14:textId="77777777" w:rsidR="00CB237B" w:rsidRPr="00EC3FC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EC3FCB">
              <w:rPr>
                <w:rFonts w:eastAsia="Times New Roman" w:cs="Times New Roman"/>
                <w:color w:val="000000"/>
                <w:sz w:val="20"/>
                <w:szCs w:val="20"/>
              </w:rPr>
              <w:t>230.- eur</w:t>
            </w:r>
          </w:p>
        </w:tc>
      </w:tr>
      <w:tr w:rsidR="00CB237B" w:rsidRPr="003E6E6A" w14:paraId="49B83AD5" w14:textId="77777777" w:rsidTr="00CB237B">
        <w:trPr>
          <w:trHeight w:val="300"/>
        </w:trPr>
        <w:tc>
          <w:tcPr>
            <w:tcW w:w="7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94C8C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Merateľné ukazovatele projektu v členení výstup/výsledok/dopad</w:t>
            </w:r>
          </w:p>
        </w:tc>
        <w:tc>
          <w:tcPr>
            <w:tcW w:w="42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A97D0" w14:textId="77777777" w:rsidR="00CB237B" w:rsidRPr="00EC3FCB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EC3FCB">
              <w:rPr>
                <w:rFonts w:eastAsia="Times New Roman" w:cs="Times New Roman"/>
                <w:color w:val="000000"/>
                <w:sz w:val="20"/>
                <w:szCs w:val="20"/>
              </w:rPr>
              <w:t>Výstup – 1 výlet, 40 zúčastnených klientov,4</w:t>
            </w:r>
            <w:r w:rsidRPr="00EC3FCB">
              <w:rPr>
                <w:rFonts w:cs="Times New Roman"/>
                <w:sz w:val="20"/>
                <w:szCs w:val="20"/>
              </w:rPr>
              <w:t xml:space="preserve"> zabezpečené služby (doprava, strava, sprievod, zdravotná starostlivosť)</w:t>
            </w:r>
          </w:p>
          <w:p w14:paraId="1E4ED145" w14:textId="77777777" w:rsidR="00CB237B" w:rsidRPr="00EC3FCB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EC3FCB">
              <w:rPr>
                <w:rFonts w:cs="Times New Roman"/>
                <w:sz w:val="20"/>
                <w:szCs w:val="20"/>
              </w:rPr>
              <w:t>Výsledok - Zvýšenie sociálnej interakcie, Zlepšené duševnej a fyzickej kondície po výlete, Zníženie pocitu samoty</w:t>
            </w:r>
          </w:p>
          <w:p w14:paraId="50BEFB37" w14:textId="77777777" w:rsidR="00CB237B" w:rsidRPr="003E6E6A" w:rsidRDefault="00CB237B" w:rsidP="00CB237B">
            <w:pPr>
              <w:rPr>
                <w:rFonts w:ascii="Aptos Narrow" w:eastAsia="Times New Roman" w:hAnsi="Aptos Narrow" w:cs="Times New Roman"/>
                <w:color w:val="000000"/>
              </w:rPr>
            </w:pPr>
            <w:r w:rsidRPr="00EC3FCB">
              <w:rPr>
                <w:rFonts w:cs="Times New Roman"/>
                <w:sz w:val="20"/>
                <w:szCs w:val="20"/>
              </w:rPr>
              <w:t>Dopad - Zvýšenie kvality života seniorov, Zvýšenie záujmu seniorov o ďalšie komunitné aktivity, Zlepšenie medzigeneračných vzťahov</w:t>
            </w:r>
          </w:p>
        </w:tc>
      </w:tr>
    </w:tbl>
    <w:p w14:paraId="3BB5CCA7" w14:textId="77777777" w:rsidR="001138AC" w:rsidRDefault="001138AC" w:rsidP="00CB237B"/>
    <w:p w14:paraId="48790340" w14:textId="77777777" w:rsidR="001138AC" w:rsidRDefault="001138AC">
      <w:pPr>
        <w:spacing w:after="0"/>
        <w:jc w:val="left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27"/>
        <w:gridCol w:w="7485"/>
      </w:tblGrid>
      <w:tr w:rsidR="00CB237B" w:rsidRPr="003E6E6A" w14:paraId="25C9EC64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E8D42" w14:textId="77777777" w:rsidR="00CB237B" w:rsidRPr="003E6E6A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Názov projektu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FE031B" w14:textId="77777777" w:rsidR="00CB237B" w:rsidRPr="00CE6A7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6A79">
              <w:rPr>
                <w:rFonts w:eastAsia="Times New Roman" w:cs="Times New Roman"/>
                <w:color w:val="000000"/>
                <w:sz w:val="20"/>
                <w:szCs w:val="20"/>
              </w:rPr>
              <w:t> Hornoturčiansky kotlík</w:t>
            </w:r>
          </w:p>
        </w:tc>
      </w:tr>
      <w:tr w:rsidR="00CB237B" w:rsidRPr="003E6E6A" w14:paraId="19A2DED8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E7A0A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Vyhlasovateľ projektu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CB6EF" w14:textId="77777777" w:rsidR="00CB237B" w:rsidRPr="00CE6A7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6A79">
              <w:rPr>
                <w:rFonts w:eastAsia="Times New Roman" w:cs="Times New Roman"/>
                <w:color w:val="000000"/>
                <w:sz w:val="20"/>
                <w:szCs w:val="20"/>
              </w:rPr>
              <w:t>CSS Horný Turiec</w:t>
            </w:r>
          </w:p>
        </w:tc>
      </w:tr>
      <w:tr w:rsidR="00CB237B" w:rsidRPr="003E6E6A" w14:paraId="2F7AB2F1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BCD27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Číslo výzvy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A0BFD" w14:textId="77777777" w:rsidR="00CB237B" w:rsidRPr="00CE6A7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6A79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B237B" w:rsidRPr="003E6E6A" w14:paraId="7812EE90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F8CB6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Dátum začiatku a konca realizácie projektu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5EEB1" w14:textId="77777777" w:rsidR="00CB237B" w:rsidRPr="00CE6A7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6A79">
              <w:rPr>
                <w:rFonts w:eastAsia="Times New Roman" w:cs="Times New Roman"/>
                <w:color w:val="000000"/>
                <w:sz w:val="20"/>
                <w:szCs w:val="20"/>
              </w:rPr>
              <w:t>08/2024</w:t>
            </w:r>
          </w:p>
        </w:tc>
      </w:tr>
      <w:tr w:rsidR="00CB237B" w:rsidRPr="003E6E6A" w14:paraId="48B1AC68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70A98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Cieľ projektu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E1B7E" w14:textId="77777777" w:rsidR="00CB237B" w:rsidRPr="00CE6A7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6A79">
              <w:rPr>
                <w:rFonts w:eastAsia="Times New Roman" w:cs="Times New Roman"/>
                <w:color w:val="000000"/>
                <w:sz w:val="20"/>
                <w:szCs w:val="20"/>
              </w:rPr>
              <w:t>Získanie financií na skvalitnenie života klientov</w:t>
            </w:r>
          </w:p>
        </w:tc>
      </w:tr>
      <w:tr w:rsidR="00CB237B" w:rsidRPr="003E6E6A" w14:paraId="3D54B7E5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FE087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Účel projektu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59793" w14:textId="77777777" w:rsidR="00CB237B" w:rsidRPr="00CE6A7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6A79">
              <w:rPr>
                <w:rFonts w:eastAsia="Times New Roman" w:cs="Times New Roman"/>
                <w:color w:val="000000"/>
                <w:sz w:val="20"/>
                <w:szCs w:val="20"/>
              </w:rPr>
              <w:t>Zvýšenie povedomia o CSS Horný Turiec</w:t>
            </w:r>
          </w:p>
        </w:tc>
      </w:tr>
      <w:tr w:rsidR="00CB237B" w:rsidRPr="003E6E6A" w14:paraId="0BB52D21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FAFB1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Výsledky projektu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421E5" w14:textId="77777777" w:rsidR="00CB237B" w:rsidRPr="00CE6A7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6A79">
              <w:rPr>
                <w:rFonts w:eastAsia="Times New Roman" w:cs="Times New Roman"/>
                <w:color w:val="000000"/>
                <w:sz w:val="20"/>
                <w:szCs w:val="20"/>
              </w:rPr>
              <w:t>Získanie financií</w:t>
            </w:r>
          </w:p>
        </w:tc>
      </w:tr>
      <w:tr w:rsidR="00CB237B" w:rsidRPr="003E6E6A" w14:paraId="56DA918B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103C9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Aktivity projektu v kalendárnom roku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B03B9" w14:textId="77777777" w:rsidR="00CB237B" w:rsidRPr="00CE6A7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6A79">
              <w:rPr>
                <w:rFonts w:eastAsia="Times New Roman" w:cs="Times New Roman"/>
                <w:color w:val="000000"/>
                <w:sz w:val="20"/>
                <w:szCs w:val="20"/>
              </w:rPr>
              <w:t>1 × za rok</w:t>
            </w:r>
          </w:p>
        </w:tc>
      </w:tr>
      <w:tr w:rsidR="00CB237B" w:rsidRPr="003E6E6A" w14:paraId="5EB57B87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E6A53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Celkový rozpočet projektu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1AA0D" w14:textId="77777777" w:rsidR="00CB237B" w:rsidRPr="00CE6A79" w:rsidRDefault="00746641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237B" w:rsidRPr="003E6E6A" w14:paraId="0211F0FD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0DCD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ŽSK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34BBB6" w14:textId="77777777" w:rsidR="00CB237B" w:rsidRPr="00CE6A7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6A7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237B" w:rsidRPr="003E6E6A" w14:paraId="27101179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6D269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organizácie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2C658" w14:textId="77777777" w:rsidR="00CB237B" w:rsidRPr="00CE6A7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6A7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237B" w:rsidRPr="003E6E6A" w14:paraId="5A4833AD" w14:textId="77777777" w:rsidTr="001138AC">
        <w:trPr>
          <w:trHeight w:val="300"/>
        </w:trPr>
        <w:tc>
          <w:tcPr>
            <w:tcW w:w="9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B159E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Merateľné ukazovatele projektu v členení výstup/výsledok/dopad</w:t>
            </w:r>
          </w:p>
        </w:tc>
        <w:tc>
          <w:tcPr>
            <w:tcW w:w="4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90CE4" w14:textId="77777777" w:rsidR="00CB237B" w:rsidRPr="00CE6A79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CE6A79">
              <w:rPr>
                <w:rFonts w:eastAsia="Times New Roman" w:cs="Times New Roman"/>
                <w:color w:val="000000"/>
                <w:sz w:val="20"/>
                <w:szCs w:val="20"/>
              </w:rPr>
              <w:t>Výstup –</w:t>
            </w:r>
            <w:r w:rsidRPr="00CE6A79">
              <w:rPr>
                <w:rFonts w:cs="Times New Roman"/>
                <w:sz w:val="20"/>
                <w:szCs w:val="20"/>
              </w:rPr>
              <w:t xml:space="preserve"> 6 družstiev účastníkov akcie,6 predajných stánkov, </w:t>
            </w:r>
          </w:p>
          <w:p w14:paraId="67704D09" w14:textId="77777777" w:rsidR="00CB237B" w:rsidRPr="00CE6A7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CE6A79">
              <w:rPr>
                <w:rFonts w:cs="Times New Roman"/>
                <w:sz w:val="20"/>
                <w:szCs w:val="20"/>
              </w:rPr>
              <w:t>Výsledok - Zvýšenie povedomia verejnosti o zariadení,100</w:t>
            </w:r>
            <m:oMath>
              <m:r>
                <w:rPr>
                  <w:rFonts w:ascii="Cambria Math" w:cs="Times New Roman"/>
                  <w:sz w:val="20"/>
                  <w:szCs w:val="20"/>
                </w:rPr>
                <m:t xml:space="preserve">%  </m:t>
              </m:r>
              <m:r>
                <m:rPr>
                  <m:sty m:val="p"/>
                </m:rPr>
                <w:rPr>
                  <w:rFonts w:ascii="Cambria Math" w:cs="Times New Roman"/>
                  <w:sz w:val="20"/>
                  <w:szCs w:val="20"/>
                </w:rPr>
                <m:t xml:space="preserve">Miera spokojnosti </m:t>
              </m:r>
              <m:r>
                <m:rPr>
                  <m:sty m:val="p"/>
                </m:rPr>
                <w:rPr>
                  <w:rFonts w:ascii="Cambria Math" w:cs="Times New Roman"/>
                  <w:sz w:val="20"/>
                  <w:szCs w:val="20"/>
                </w:rPr>
                <m:t>úč</m:t>
              </m:r>
              <m:r>
                <m:rPr>
                  <m:sty m:val="p"/>
                </m:rPr>
                <w:rPr>
                  <w:rFonts w:ascii="Cambria Math" w:cs="Times New Roman"/>
                  <w:sz w:val="20"/>
                  <w:szCs w:val="20"/>
                </w:rPr>
                <m:t>astn</m:t>
              </m:r>
              <m:r>
                <m:rPr>
                  <m:sty m:val="p"/>
                </m:rPr>
                <w:rPr>
                  <w:rFonts w:ascii="Cambria Math" w:cs="Times New Roman"/>
                  <w:sz w:val="20"/>
                  <w:szCs w:val="20"/>
                </w:rPr>
                <m:t>í</m:t>
              </m:r>
              <m:r>
                <m:rPr>
                  <m:sty m:val="p"/>
                </m:rPr>
                <w:rPr>
                  <w:rFonts w:ascii="Cambria Math" w:cs="Times New Roman"/>
                  <w:sz w:val="20"/>
                  <w:szCs w:val="20"/>
                </w:rPr>
                <m:t>kov s podujat</m:t>
              </m:r>
              <m:r>
                <m:rPr>
                  <m:sty m:val="p"/>
                </m:rPr>
                <w:rPr>
                  <w:rFonts w:ascii="Cambria Math" w:cs="Times New Roman"/>
                  <w:sz w:val="20"/>
                  <w:szCs w:val="20"/>
                </w:rPr>
                <m:t>í</m:t>
              </m:r>
              <m:r>
                <m:rPr>
                  <m:sty m:val="p"/>
                </m:rPr>
                <w:rPr>
                  <w:rFonts w:ascii="Cambria Math" w:cs="Times New Roman"/>
                  <w:sz w:val="20"/>
                  <w:szCs w:val="20"/>
                </w:rPr>
                <m:t xml:space="preserve">m </m:t>
              </m:r>
            </m:oMath>
          </w:p>
        </w:tc>
      </w:tr>
    </w:tbl>
    <w:p w14:paraId="1EF352C9" w14:textId="77777777" w:rsidR="001138AC" w:rsidRDefault="001138AC" w:rsidP="00CB237B"/>
    <w:p w14:paraId="77BBA1D0" w14:textId="77777777" w:rsidR="001138AC" w:rsidRDefault="001138AC">
      <w:pPr>
        <w:spacing w:after="0"/>
        <w:jc w:val="left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8024"/>
      </w:tblGrid>
      <w:tr w:rsidR="00CB237B" w:rsidRPr="003E6E6A" w14:paraId="19F4A06D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B9CA0" w14:textId="77777777" w:rsidR="00CB237B" w:rsidRPr="003E6E6A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Názov projektu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F48DE7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 Podpora vzdelávania odborníkov mimo rezortu zdravotníctva v oblasti  starostlivosti o duševné zdravie</w:t>
            </w:r>
          </w:p>
        </w:tc>
      </w:tr>
      <w:tr w:rsidR="00CB237B" w:rsidRPr="003E6E6A" w14:paraId="7AF5F32F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B3057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Vyhlasovateľ projektu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A6308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MZ SR</w:t>
            </w:r>
          </w:p>
        </w:tc>
      </w:tr>
      <w:tr w:rsidR="00CB237B" w:rsidRPr="003E6E6A" w14:paraId="21772964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F44A4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Číslo výzvy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91713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12I08-21-V03</w:t>
            </w:r>
          </w:p>
        </w:tc>
      </w:tr>
      <w:tr w:rsidR="00CB237B" w:rsidRPr="003E6E6A" w14:paraId="7CD68B47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B3F9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Dátum začiatku a konca realizácie projektu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B43EB5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25.08.2022- trvá</w:t>
            </w:r>
          </w:p>
        </w:tc>
      </w:tr>
      <w:tr w:rsidR="00CB237B" w:rsidRPr="003E6E6A" w14:paraId="151EA2F7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A27CA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Cieľ projektu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55A1C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Zvýšenie počtu odborných pracovníkov s moderným vzdelávaním </w:t>
            </w:r>
          </w:p>
        </w:tc>
      </w:tr>
      <w:tr w:rsidR="00CB237B" w:rsidRPr="003E6E6A" w14:paraId="5E153075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E9973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Účel projektu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1A1B3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Zvýšenie dostupnosti   a kvality poskytovanej starostlivosti</w:t>
            </w:r>
          </w:p>
        </w:tc>
      </w:tr>
      <w:tr w:rsidR="00CB237B" w:rsidRPr="003E6E6A" w14:paraId="2FC878D2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0F003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Výsledky projektu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986D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Zvýšenie kvality poskytovaných služieb</w:t>
            </w:r>
          </w:p>
        </w:tc>
      </w:tr>
      <w:tr w:rsidR="00CB237B" w:rsidRPr="003E6E6A" w14:paraId="545F6FD4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FE75B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Aktivity projektu v kalendárnom roku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EB6A73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Aplikácia nových postupov a metód</w:t>
            </w:r>
          </w:p>
        </w:tc>
      </w:tr>
      <w:tr w:rsidR="00CB237B" w:rsidRPr="003E6E6A" w14:paraId="326E462B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1FEBD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Celkový rozpočet projektu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699FD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2236.- eur</w:t>
            </w:r>
          </w:p>
        </w:tc>
      </w:tr>
      <w:tr w:rsidR="00CB237B" w:rsidRPr="003E6E6A" w14:paraId="7BFD4510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6AF7F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ŽSK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766BE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237B" w:rsidRPr="003E6E6A" w14:paraId="205E6C90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5FF0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organizácie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204E09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237B" w:rsidRPr="003E6E6A" w14:paraId="4E67E092" w14:textId="77777777" w:rsidTr="00CB237B">
        <w:trPr>
          <w:trHeight w:val="300"/>
        </w:trPr>
        <w:tc>
          <w:tcPr>
            <w:tcW w:w="6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79A1D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Merateľné ukazovatele projektu v členení výstup/výsledok/dopad</w:t>
            </w:r>
          </w:p>
        </w:tc>
        <w:tc>
          <w:tcPr>
            <w:tcW w:w="4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604784" w14:textId="77777777" w:rsidR="00CB237B" w:rsidRPr="005A4ED9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Výstupy - 4</w:t>
            </w:r>
            <w:r w:rsidRPr="005A4ED9">
              <w:rPr>
                <w:rFonts w:cs="Times New Roman"/>
                <w:sz w:val="20"/>
                <w:szCs w:val="20"/>
              </w:rPr>
              <w:t xml:space="preserve"> zúčastnený zamestnanci,2 mesiace vzdelávania,</w:t>
            </w:r>
          </w:p>
          <w:p w14:paraId="3CA46BE5" w14:textId="77777777" w:rsidR="00CB237B" w:rsidRPr="005A4ED9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5A4ED9">
              <w:rPr>
                <w:rFonts w:cs="Times New Roman"/>
                <w:sz w:val="20"/>
                <w:szCs w:val="20"/>
              </w:rPr>
              <w:t>Výsledok - výšenie počtu zamestnancov, ktorí poznajú dostupné interné aj externé zdroje pomoci, Zvýšenie otvorenosti a ochoty diskutovať o duševnom zdraví na pracovisku</w:t>
            </w:r>
          </w:p>
          <w:p w14:paraId="0ACBFAF9" w14:textId="77777777" w:rsidR="00CB237B" w:rsidRPr="005A4ED9" w:rsidRDefault="00CB237B" w:rsidP="00CB237B">
            <w:pPr>
              <w:rPr>
                <w:rFonts w:ascii="Aptos Narrow" w:eastAsia="Times New Roman" w:hAnsi="Aptos Narrow" w:cs="Times New Roman"/>
                <w:b/>
                <w:color w:val="000000"/>
              </w:rPr>
            </w:pPr>
            <w:r w:rsidRPr="005A4ED9">
              <w:rPr>
                <w:rFonts w:cs="Times New Roman"/>
                <w:sz w:val="20"/>
                <w:szCs w:val="20"/>
              </w:rPr>
              <w:t>Dopad - Zníženie stresu a vyhorenia medzi zamestnancami, Zlepšenie firemnej kultúry z hľadiska podpory duševného zdravia</w:t>
            </w:r>
          </w:p>
        </w:tc>
      </w:tr>
    </w:tbl>
    <w:p w14:paraId="021F3123" w14:textId="77777777" w:rsidR="00CB237B" w:rsidRDefault="00CB237B" w:rsidP="00CB237B"/>
    <w:p w14:paraId="01ACB501" w14:textId="77777777" w:rsidR="001138AC" w:rsidRDefault="001138AC">
      <w:pPr>
        <w:spacing w:after="0"/>
        <w:jc w:val="left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9"/>
        <w:gridCol w:w="7793"/>
      </w:tblGrid>
      <w:tr w:rsidR="00CB237B" w:rsidRPr="003E6E6A" w14:paraId="7835EE45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89E10" w14:textId="77777777" w:rsidR="00CB237B" w:rsidRPr="003E6E6A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Názov projektu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AD37" w14:textId="77777777" w:rsidR="00CB237B" w:rsidRPr="0038255E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8255E">
              <w:rPr>
                <w:rFonts w:eastAsia="Times New Roman" w:cs="Times New Roman"/>
                <w:color w:val="000000"/>
                <w:sz w:val="20"/>
                <w:szCs w:val="20"/>
              </w:rPr>
              <w:t>Podpora rozvoja zručnosti zamestnancov</w:t>
            </w:r>
          </w:p>
        </w:tc>
      </w:tr>
      <w:tr w:rsidR="00CB237B" w:rsidRPr="003E6E6A" w14:paraId="385258CF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BE5C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Vyhlasovateľ projektu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4D9B7A" w14:textId="77777777" w:rsidR="00CB237B" w:rsidRPr="0038255E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8255E">
              <w:rPr>
                <w:rFonts w:eastAsia="Times New Roman" w:cs="Times New Roman"/>
                <w:color w:val="000000"/>
                <w:sz w:val="20"/>
                <w:szCs w:val="20"/>
              </w:rPr>
              <w:t>Ústredie práce , sociálnych vecí a rodiny</w:t>
            </w:r>
          </w:p>
        </w:tc>
      </w:tr>
      <w:tr w:rsidR="00CB237B" w:rsidRPr="003E6E6A" w14:paraId="591AA780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25CD99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Číslo výzvy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D3C9A" w14:textId="77777777" w:rsidR="00CB237B" w:rsidRPr="0038255E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8255E">
              <w:rPr>
                <w:rFonts w:eastAsia="Times New Roman" w:cs="Times New Roman"/>
                <w:color w:val="000000"/>
                <w:sz w:val="20"/>
                <w:szCs w:val="20"/>
              </w:rPr>
              <w:t>2/2024/§54/Z-ŠR SR</w:t>
            </w:r>
          </w:p>
        </w:tc>
      </w:tr>
      <w:tr w:rsidR="00CB237B" w:rsidRPr="003E6E6A" w14:paraId="5CC67320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8C53F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Dátum začiatku a konca realizácie projektu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3E35E" w14:textId="77777777" w:rsidR="00CB237B" w:rsidRPr="000378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7860">
              <w:rPr>
                <w:rFonts w:eastAsia="Times New Roman" w:cs="Times New Roman"/>
                <w:color w:val="000000"/>
                <w:sz w:val="20"/>
                <w:szCs w:val="20"/>
              </w:rPr>
              <w:t>04/2024-10/2024</w:t>
            </w:r>
          </w:p>
        </w:tc>
      </w:tr>
      <w:tr w:rsidR="00CB237B" w:rsidRPr="003E6E6A" w14:paraId="699B1147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B74B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Cieľ projektu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914AD" w14:textId="77777777" w:rsidR="00CB237B" w:rsidRPr="000378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7860">
              <w:rPr>
                <w:rFonts w:eastAsia="Times New Roman" w:cs="Times New Roman"/>
                <w:color w:val="000000"/>
                <w:sz w:val="20"/>
                <w:szCs w:val="20"/>
              </w:rPr>
              <w:t>Podpora vzdelávania zamestnancov</w:t>
            </w:r>
          </w:p>
        </w:tc>
      </w:tr>
      <w:tr w:rsidR="00CB237B" w:rsidRPr="003E6E6A" w14:paraId="37D982F5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2C83A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Účel projektu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84772" w14:textId="77777777" w:rsidR="00CB237B" w:rsidRPr="000378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037860">
              <w:rPr>
                <w:rFonts w:eastAsia="Times New Roman" w:cs="Times New Roman"/>
                <w:color w:val="000000"/>
                <w:sz w:val="20"/>
                <w:szCs w:val="20"/>
              </w:rPr>
              <w:t>Rozvoj zručnosti zamestnancov</w:t>
            </w:r>
          </w:p>
        </w:tc>
      </w:tr>
      <w:tr w:rsidR="00CB237B" w:rsidRPr="003E6E6A" w14:paraId="1484713B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1C0BB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Výsledky projektu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B839A" w14:textId="77777777" w:rsidR="00CB237B" w:rsidRPr="00037860" w:rsidRDefault="00CB237B" w:rsidP="00CB237B">
            <w:pPr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 w:rsidRPr="00037860">
              <w:rPr>
                <w:rStyle w:val="Vrazn"/>
                <w:rFonts w:cs="Times New Roman"/>
                <w:sz w:val="20"/>
                <w:szCs w:val="20"/>
              </w:rPr>
              <w:t>Zvýšenie odborných znalostí a zručností</w:t>
            </w:r>
          </w:p>
        </w:tc>
      </w:tr>
      <w:tr w:rsidR="00CB237B" w:rsidRPr="003E6E6A" w14:paraId="455E169B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A672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Aktivity projektu v kalendárnom roku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63E3A" w14:textId="77777777" w:rsidR="00CB237B" w:rsidRPr="005A4ED9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5A4ED9">
              <w:rPr>
                <w:rFonts w:eastAsia="Times New Roman" w:cs="Times New Roman"/>
                <w:color w:val="000000"/>
                <w:sz w:val="20"/>
                <w:szCs w:val="20"/>
              </w:rPr>
              <w:t>Aplikácia nových postupov a metód</w:t>
            </w:r>
          </w:p>
        </w:tc>
      </w:tr>
      <w:tr w:rsidR="00CB237B" w:rsidRPr="003E6E6A" w14:paraId="04EC6791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96027D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Celkový rozpočet projektu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EA4882" w14:textId="77777777" w:rsidR="00CB237B" w:rsidRPr="00351FA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51FA0">
              <w:rPr>
                <w:rFonts w:eastAsia="Times New Roman" w:cs="Times New Roman"/>
                <w:color w:val="000000"/>
                <w:sz w:val="20"/>
                <w:szCs w:val="20"/>
              </w:rPr>
              <w:t>18 255.- eur</w:t>
            </w:r>
          </w:p>
        </w:tc>
      </w:tr>
      <w:tr w:rsidR="00CB237B" w:rsidRPr="003E6E6A" w14:paraId="5EF60AE3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DCBF6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ŽSK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6959A" w14:textId="77777777" w:rsidR="00CB237B" w:rsidRPr="00351FA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51FA0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237B" w:rsidRPr="003E6E6A" w14:paraId="5CB342FB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C8D6B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organizácie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A0B61" w14:textId="77777777" w:rsidR="00CB237B" w:rsidRPr="00351FA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51FA0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237B" w:rsidRPr="003E6E6A" w14:paraId="4B45FB59" w14:textId="77777777" w:rsidTr="001138AC">
        <w:trPr>
          <w:trHeight w:val="300"/>
        </w:trPr>
        <w:tc>
          <w:tcPr>
            <w:tcW w:w="7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D809B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Merateľné ukazovatele projektu v členení výstup/výsledok/dopad</w:t>
            </w:r>
          </w:p>
        </w:tc>
        <w:tc>
          <w:tcPr>
            <w:tcW w:w="423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BA9F3" w14:textId="77777777" w:rsidR="00CB237B" w:rsidRPr="00351FA0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351FA0">
              <w:rPr>
                <w:rFonts w:eastAsia="Times New Roman" w:cs="Times New Roman"/>
                <w:color w:val="000000"/>
                <w:sz w:val="20"/>
                <w:szCs w:val="20"/>
              </w:rPr>
              <w:t>Výstupy  - 43</w:t>
            </w:r>
            <w:r w:rsidRPr="00351FA0">
              <w:rPr>
                <w:rFonts w:cs="Times New Roman"/>
                <w:sz w:val="20"/>
                <w:szCs w:val="20"/>
              </w:rPr>
              <w:t xml:space="preserve"> vyškolených zamestnancov,192,5 vyvzdelávaných hodín</w:t>
            </w:r>
          </w:p>
          <w:p w14:paraId="3813C1D8" w14:textId="77777777" w:rsidR="00CB237B" w:rsidRPr="00351FA0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351FA0">
              <w:rPr>
                <w:rFonts w:cs="Times New Roman"/>
                <w:sz w:val="20"/>
                <w:szCs w:val="20"/>
              </w:rPr>
              <w:t>Výsledok - Zvýšenie úrovne zručností zamestnancov, Zvýšenie počtu zamestnancov aplikujúcich nové poznatky, zvýšenie efektivity práce</w:t>
            </w:r>
          </w:p>
          <w:p w14:paraId="69004AE4" w14:textId="77777777" w:rsidR="00CB237B" w:rsidRPr="00351FA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351FA0">
              <w:rPr>
                <w:rFonts w:cs="Times New Roman"/>
                <w:sz w:val="20"/>
                <w:szCs w:val="20"/>
              </w:rPr>
              <w:t>Dopad - Zvýšenie spokojnosti klientov, zvýšenie vzdelanosti zamestnancov</w:t>
            </w:r>
          </w:p>
        </w:tc>
      </w:tr>
    </w:tbl>
    <w:p w14:paraId="56C85C19" w14:textId="77777777" w:rsidR="00CB237B" w:rsidRDefault="00CB237B" w:rsidP="00CB237B"/>
    <w:p w14:paraId="5F8211F5" w14:textId="77777777" w:rsidR="001138AC" w:rsidRDefault="001138AC">
      <w:pPr>
        <w:spacing w:after="0"/>
        <w:jc w:val="left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47"/>
        <w:gridCol w:w="7465"/>
      </w:tblGrid>
      <w:tr w:rsidR="00CB237B" w:rsidRPr="003E6E6A" w14:paraId="23F2377E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7CCE8" w14:textId="77777777" w:rsidR="00CB237B" w:rsidRPr="003E6E6A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Názov projektu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7C9F26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> Vybudovanie kutúrného priestoru ,, Altán „</w:t>
            </w:r>
          </w:p>
        </w:tc>
      </w:tr>
      <w:tr w:rsidR="00CB237B" w:rsidRPr="003E6E6A" w14:paraId="6A3BDE2A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A994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Vyhlasovateľ projektu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14D36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>CSS Horný Turiec</w:t>
            </w:r>
          </w:p>
        </w:tc>
      </w:tr>
      <w:tr w:rsidR="00CB237B" w:rsidRPr="003E6E6A" w14:paraId="560FD6A1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6F163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Číslo výzvy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72DAC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B237B" w:rsidRPr="003E6E6A" w14:paraId="6BA9E457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9D2B4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Dátum začiatku a konca realizácie projektu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512AA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>01/2024 - /1282024</w:t>
            </w:r>
          </w:p>
        </w:tc>
      </w:tr>
      <w:tr w:rsidR="00CB237B" w:rsidRPr="003E6E6A" w14:paraId="1F8D49EA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9BC9D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Cieľ projektu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B5B929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>Vybudovanie kutúrného priestoru pre klientov, komunitu</w:t>
            </w:r>
          </w:p>
        </w:tc>
      </w:tr>
      <w:tr w:rsidR="00CB237B" w:rsidRPr="003E6E6A" w14:paraId="088ADA4B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5EB1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Účel projektu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2671F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cs="Times New Roman"/>
                <w:sz w:val="20"/>
                <w:szCs w:val="20"/>
              </w:rPr>
              <w:t xml:space="preserve">Zlepšenie kvality života a duševnej pohody klientov , </w:t>
            </w:r>
            <w:r w:rsidRPr="00753727">
              <w:rPr>
                <w:rStyle w:val="Vrazn"/>
                <w:rFonts w:cs="Times New Roman"/>
                <w:sz w:val="20"/>
                <w:szCs w:val="20"/>
              </w:rPr>
              <w:t>Podpora rozmanitých aktivít</w:t>
            </w:r>
          </w:p>
        </w:tc>
      </w:tr>
      <w:tr w:rsidR="00CB237B" w:rsidRPr="003E6E6A" w14:paraId="7B500352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53467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Výsledky projektu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465B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cs="Times New Roman"/>
                <w:sz w:val="20"/>
                <w:szCs w:val="20"/>
              </w:rPr>
              <w:t>Podpora aktívneho a dôstojného starnutia</w:t>
            </w:r>
          </w:p>
        </w:tc>
      </w:tr>
      <w:tr w:rsidR="00CB237B" w:rsidRPr="003E6E6A" w14:paraId="4500A432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C6111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Aktivity projektu v kalendárnom roku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4A1D1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>Každý deň</w:t>
            </w:r>
          </w:p>
        </w:tc>
      </w:tr>
      <w:tr w:rsidR="00CB237B" w:rsidRPr="003E6E6A" w14:paraId="33668B10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E0C4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Celkový rozpočet projektu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6876E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>29385,70.- eur</w:t>
            </w:r>
          </w:p>
        </w:tc>
      </w:tr>
      <w:tr w:rsidR="00CB237B" w:rsidRPr="003E6E6A" w14:paraId="6A2B6401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1A147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ŽSK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51108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237B" w:rsidRPr="003E6E6A" w14:paraId="6CF6B094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5D32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organizácie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C110B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>29385,70.- eur</w:t>
            </w:r>
          </w:p>
        </w:tc>
      </w:tr>
      <w:tr w:rsidR="00CB237B" w:rsidRPr="003E6E6A" w14:paraId="58143071" w14:textId="77777777" w:rsidTr="00CB237B">
        <w:trPr>
          <w:trHeight w:val="300"/>
        </w:trPr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118F2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Merateľné ukazovatele projektu v členení výstup/výsledok/dopad</w:t>
            </w:r>
          </w:p>
        </w:tc>
        <w:tc>
          <w:tcPr>
            <w:tcW w:w="405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6ED6F" w14:textId="77777777" w:rsidR="00CB237B" w:rsidRPr="00753727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>Výstup -</w:t>
            </w:r>
            <w:r w:rsidRPr="00753727">
              <w:rPr>
                <w:rFonts w:cs="Times New Roman"/>
                <w:sz w:val="20"/>
                <w:szCs w:val="20"/>
              </w:rPr>
              <w:t xml:space="preserve"> Kapacita altánku 80ľudí, 10 realizovaných aktivít</w:t>
            </w:r>
          </w:p>
          <w:p w14:paraId="4F4F75EB" w14:textId="77777777" w:rsidR="00CB237B" w:rsidRPr="00753727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Výsledok - </w:t>
            </w:r>
            <w:r w:rsidRPr="00753727">
              <w:rPr>
                <w:rFonts w:cs="Times New Roman"/>
                <w:sz w:val="20"/>
                <w:szCs w:val="20"/>
              </w:rPr>
              <w:t>Zvýšenie počtu organizovaných aktivít v prírode, Zlepšenie spokojnosti seniorov s prostredím</w:t>
            </w:r>
          </w:p>
          <w:p w14:paraId="366B93DC" w14:textId="77777777" w:rsidR="00CB237B" w:rsidRPr="00753727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753727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Dopad - </w:t>
            </w:r>
            <w:r w:rsidRPr="00753727">
              <w:rPr>
                <w:rFonts w:cs="Times New Roman"/>
                <w:sz w:val="20"/>
                <w:szCs w:val="20"/>
              </w:rPr>
              <w:t>Zlepšenie sociálnej interakcie medzi seniormi, Zvýšenie fyzickej a psychickej pohody seniorov</w:t>
            </w:r>
          </w:p>
        </w:tc>
      </w:tr>
    </w:tbl>
    <w:p w14:paraId="199350DF" w14:textId="77777777" w:rsidR="001138AC" w:rsidRDefault="001138AC" w:rsidP="00CB237B"/>
    <w:p w14:paraId="43922B1E" w14:textId="77777777" w:rsidR="001138AC" w:rsidRDefault="001138AC">
      <w:pPr>
        <w:spacing w:after="0"/>
        <w:jc w:val="left"/>
      </w:pPr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50"/>
        <w:gridCol w:w="7562"/>
      </w:tblGrid>
      <w:tr w:rsidR="00CB237B" w:rsidRPr="003E6E6A" w14:paraId="74F6B2EA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CE8E7" w14:textId="77777777" w:rsidR="00CB237B" w:rsidRPr="003E6E6A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lastRenderedPageBreak/>
              <w:t>Názov projektu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CFB8F1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eastAsia="Times New Roman" w:cs="Times New Roman"/>
                <w:color w:val="000000"/>
                <w:sz w:val="20"/>
                <w:szCs w:val="20"/>
              </w:rPr>
              <w:t> Signalizácia na blokoch C, B1, B2, B4</w:t>
            </w:r>
          </w:p>
        </w:tc>
      </w:tr>
      <w:tr w:rsidR="00CB237B" w:rsidRPr="003E6E6A" w14:paraId="2B301B3F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AB22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Vyhlasovateľ projektu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D10816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eastAsia="Times New Roman" w:cs="Times New Roman"/>
                <w:color w:val="000000"/>
                <w:sz w:val="20"/>
                <w:szCs w:val="20"/>
              </w:rPr>
              <w:t>CSS Horný Turiec</w:t>
            </w:r>
          </w:p>
        </w:tc>
      </w:tr>
      <w:tr w:rsidR="00CB237B" w:rsidRPr="003E6E6A" w14:paraId="69D6FD0E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1FEE6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Číslo výzvy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CB48A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B237B" w:rsidRPr="003E6E6A" w14:paraId="69ECCDC4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6E3A4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Dátum začiatku a konca realizácie projektu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47F773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eastAsia="Times New Roman" w:cs="Times New Roman"/>
                <w:color w:val="000000"/>
                <w:sz w:val="20"/>
                <w:szCs w:val="20"/>
              </w:rPr>
              <w:t>01/2024 - /1282024</w:t>
            </w:r>
          </w:p>
        </w:tc>
      </w:tr>
      <w:tr w:rsidR="00CB237B" w:rsidRPr="003E6E6A" w14:paraId="47AED6FB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D3FC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Cieľ projektu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74716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cs="Times New Roman"/>
                <w:sz w:val="20"/>
                <w:szCs w:val="20"/>
              </w:rPr>
              <w:t>Zabezpečiť moderný a efektívny systém signalizácie</w:t>
            </w:r>
          </w:p>
        </w:tc>
      </w:tr>
      <w:tr w:rsidR="00CB237B" w:rsidRPr="003E6E6A" w14:paraId="727541CE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A39AC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Účel projektu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30D6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cs="Times New Roman"/>
                <w:sz w:val="20"/>
                <w:szCs w:val="20"/>
              </w:rPr>
              <w:t>Zlepšiť pocit bezpečia klientov, zefektívniť pracovné procesy zamestnancov</w:t>
            </w:r>
          </w:p>
        </w:tc>
      </w:tr>
      <w:tr w:rsidR="00CB237B" w:rsidRPr="003E6E6A" w14:paraId="4D0253D8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A614B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Výsledky projektu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33703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cs="Times New Roman"/>
                <w:sz w:val="20"/>
                <w:szCs w:val="20"/>
              </w:rPr>
              <w:t>Vyššia spokojnosť klientov so zabezpečením ich bezpečia a s dostupnosťou personálu.</w:t>
            </w:r>
          </w:p>
        </w:tc>
      </w:tr>
      <w:tr w:rsidR="00CB237B" w:rsidRPr="003E6E6A" w14:paraId="1CFA637E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5291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Aktivity projektu v kalendárnom roku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7815B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eastAsia="Times New Roman" w:cs="Times New Roman"/>
                <w:color w:val="000000"/>
                <w:sz w:val="20"/>
                <w:szCs w:val="20"/>
              </w:rPr>
              <w:t>-</w:t>
            </w:r>
          </w:p>
        </w:tc>
      </w:tr>
      <w:tr w:rsidR="00CB237B" w:rsidRPr="003E6E6A" w14:paraId="0406C70D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8DAC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Celkový rozpočet projektu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92E278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eastAsia="Times New Roman" w:cs="Times New Roman"/>
                <w:color w:val="000000"/>
                <w:sz w:val="20"/>
                <w:szCs w:val="20"/>
              </w:rPr>
              <w:t>14753,84.- eur</w:t>
            </w:r>
          </w:p>
        </w:tc>
      </w:tr>
      <w:tr w:rsidR="00CB237B" w:rsidRPr="003E6E6A" w14:paraId="702EC379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EECB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ŽSK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9B8AF6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eastAsia="Times New Roman" w:cs="Times New Roman"/>
                <w:color w:val="000000"/>
                <w:sz w:val="20"/>
                <w:szCs w:val="20"/>
              </w:rPr>
              <w:t>0</w:t>
            </w:r>
          </w:p>
        </w:tc>
      </w:tr>
      <w:tr w:rsidR="00CB237B" w:rsidRPr="003E6E6A" w14:paraId="670506D5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DFD6E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Spolufinancovanie organizácie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C04432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eastAsia="Times New Roman" w:cs="Times New Roman"/>
                <w:color w:val="000000"/>
                <w:sz w:val="20"/>
                <w:szCs w:val="20"/>
              </w:rPr>
              <w:t>14753,84.- eur</w:t>
            </w:r>
          </w:p>
        </w:tc>
      </w:tr>
      <w:tr w:rsidR="00CB237B" w:rsidRPr="003E6E6A" w14:paraId="57F6C563" w14:textId="77777777" w:rsidTr="001138AC">
        <w:trPr>
          <w:trHeight w:val="300"/>
        </w:trPr>
        <w:tc>
          <w:tcPr>
            <w:tcW w:w="8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FCF5" w14:textId="77777777" w:rsidR="00CB237B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</w:rPr>
              <w:t>Merateľné ukazovatele projektu v členení výstup/výsledok/dopad</w:t>
            </w:r>
          </w:p>
        </w:tc>
        <w:tc>
          <w:tcPr>
            <w:tcW w:w="41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C2C34" w14:textId="77777777" w:rsidR="00CB237B" w:rsidRPr="00976E60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976E60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Výstup - </w:t>
            </w:r>
            <w:r w:rsidRPr="00976E60">
              <w:rPr>
                <w:rFonts w:cs="Times New Roman"/>
                <w:sz w:val="20"/>
                <w:szCs w:val="20"/>
              </w:rPr>
              <w:t>Pokrytie všetkých blokov signalizačným systémom,40 zaškolených zamestnancov na obsluhu zariadenia</w:t>
            </w:r>
          </w:p>
          <w:p w14:paraId="57E8A1A1" w14:textId="77777777" w:rsidR="00CB237B" w:rsidRPr="00976E60" w:rsidRDefault="00CB237B" w:rsidP="00CB237B">
            <w:pPr>
              <w:rPr>
                <w:rFonts w:cs="Times New Roman"/>
                <w:sz w:val="20"/>
                <w:szCs w:val="20"/>
              </w:rPr>
            </w:pPr>
            <w:r w:rsidRPr="00976E60">
              <w:rPr>
                <w:rFonts w:cs="Times New Roman"/>
                <w:sz w:val="20"/>
                <w:szCs w:val="20"/>
              </w:rPr>
              <w:t>Výsledok - Priemerný čas reakcie personálu na výzvu, Zlepšenie spokojnosti klientov s dostupnosťou pomoci</w:t>
            </w:r>
          </w:p>
          <w:p w14:paraId="128D760E" w14:textId="77777777" w:rsidR="00CB237B" w:rsidRPr="00976E60" w:rsidRDefault="00CB237B" w:rsidP="00CB237B">
            <w:pPr>
              <w:rPr>
                <w:rFonts w:eastAsia="Times New Roman" w:cs="Times New Roman"/>
                <w:color w:val="000000"/>
                <w:sz w:val="20"/>
                <w:szCs w:val="20"/>
              </w:rPr>
            </w:pPr>
            <w:r w:rsidRPr="00976E60">
              <w:rPr>
                <w:rFonts w:cs="Times New Roman"/>
                <w:sz w:val="20"/>
                <w:szCs w:val="20"/>
              </w:rPr>
              <w:t>Dopad - Zvýšenie pocitu bezpečia klientov, Zlepšenie celkovej kvality poskytovanej starostlivosti</w:t>
            </w:r>
          </w:p>
        </w:tc>
      </w:tr>
    </w:tbl>
    <w:p w14:paraId="30FF39B0" w14:textId="15BD8629" w:rsidR="00606A90" w:rsidRDefault="00606A90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  <w:bookmarkStart w:id="30" w:name="_Hlk200527151"/>
      <w:r w:rsidRPr="00E222CB">
        <w:rPr>
          <w:i/>
          <w:iCs/>
          <w:color w:val="365F91" w:themeColor="accent1" w:themeShade="BF"/>
          <w:sz w:val="20"/>
          <w:szCs w:val="20"/>
        </w:rPr>
        <w:t xml:space="preserve">Tabuľka </w:t>
      </w:r>
      <w:r>
        <w:rPr>
          <w:i/>
          <w:iCs/>
          <w:color w:val="365F91" w:themeColor="accent1" w:themeShade="BF"/>
          <w:sz w:val="20"/>
          <w:szCs w:val="20"/>
        </w:rPr>
        <w:t xml:space="preserve">5: </w:t>
      </w:r>
      <w:r>
        <w:rPr>
          <w:b/>
          <w:bCs/>
          <w:i/>
          <w:iCs/>
          <w:color w:val="365F91" w:themeColor="accent1" w:themeShade="BF"/>
          <w:sz w:val="20"/>
          <w:szCs w:val="20"/>
        </w:rPr>
        <w:t>Základné údaje o</w:t>
      </w:r>
      <w:r w:rsidR="005A1791">
        <w:rPr>
          <w:b/>
          <w:bCs/>
          <w:i/>
          <w:iCs/>
          <w:color w:val="365F91" w:themeColor="accent1" w:themeShade="BF"/>
          <w:sz w:val="20"/>
          <w:szCs w:val="20"/>
        </w:rPr>
        <w:t> </w:t>
      </w:r>
      <w:r>
        <w:rPr>
          <w:b/>
          <w:bCs/>
          <w:i/>
          <w:iCs/>
          <w:color w:val="365F91" w:themeColor="accent1" w:themeShade="BF"/>
          <w:sz w:val="20"/>
          <w:szCs w:val="20"/>
        </w:rPr>
        <w:t>projekte</w:t>
      </w:r>
    </w:p>
    <w:p w14:paraId="20F3B0A8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361B8C89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283D4EDE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2D814FE2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1CAFA71A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76075012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7034085C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30D2F726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7BB3324C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017FAFB5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57FE4E79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257825F5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24EE2AA2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50E4A89D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29B868AC" w14:textId="77777777" w:rsidR="005A1791" w:rsidRDefault="005A1791" w:rsidP="00606A90">
      <w:pPr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4A54DCCB" w14:textId="77777777" w:rsidR="00606A90" w:rsidRDefault="001E3956" w:rsidP="003A471B">
      <w:pPr>
        <w:pStyle w:val="tl5"/>
      </w:pPr>
      <w:bookmarkStart w:id="31" w:name="_Toc202109179"/>
      <w:bookmarkStart w:id="32" w:name="_Toc202109437"/>
      <w:bookmarkStart w:id="33" w:name="_Toc202111887"/>
      <w:bookmarkEnd w:id="30"/>
      <w:r w:rsidRPr="001E3956">
        <w:lastRenderedPageBreak/>
        <w:t>Iné dosiahnuté výsledky a</w:t>
      </w:r>
      <w:r w:rsidR="00853ED3">
        <w:t> </w:t>
      </w:r>
      <w:r w:rsidRPr="001E3956">
        <w:t>spolupráca</w:t>
      </w:r>
      <w:bookmarkEnd w:id="31"/>
      <w:bookmarkEnd w:id="32"/>
      <w:bookmarkEnd w:id="33"/>
    </w:p>
    <w:p w14:paraId="34A73901" w14:textId="77777777" w:rsidR="00853ED3" w:rsidRDefault="00853ED3" w:rsidP="00853ED3">
      <w:pPr>
        <w:pStyle w:val="Normlnywebov"/>
      </w:pPr>
      <w:r>
        <w:t>V roku 2024 Centrum sociálnych služieb Horný Turiec dosiahlo viacero významných výsledkov v oblasti rozvoja organizácie, odborného rastu, komunitnej integrácie i medzisektorovej spolupráce.</w:t>
      </w:r>
    </w:p>
    <w:p w14:paraId="0E42AC5D" w14:textId="77777777" w:rsidR="00853ED3" w:rsidRDefault="00853ED3" w:rsidP="001138AC">
      <w:pPr>
        <w:pStyle w:val="Nadpis4"/>
        <w:ind w:left="864" w:hanging="864"/>
      </w:pPr>
      <w:r>
        <w:t>a) Iné dosiahnuté výsledky organizácie</w:t>
      </w:r>
    </w:p>
    <w:p w14:paraId="2EDB2CD3" w14:textId="77777777" w:rsidR="00853ED3" w:rsidRDefault="00853ED3" w:rsidP="001822E3">
      <w:pPr>
        <w:pStyle w:val="Normlnywebov"/>
        <w:numPr>
          <w:ilvl w:val="0"/>
          <w:numId w:val="23"/>
        </w:numPr>
      </w:pPr>
      <w:r>
        <w:t xml:space="preserve">Zrealizované projekty </w:t>
      </w:r>
      <w:r>
        <w:rPr>
          <w:rStyle w:val="Vrazn"/>
          <w:rFonts w:eastAsiaTheme="majorEastAsia"/>
        </w:rPr>
        <w:t>„Altán“ a signalizačný systém</w:t>
      </w:r>
      <w:r>
        <w:t xml:space="preserve"> zvýšili kvalitu života, bezpečnosť a komfort prijímateľov.</w:t>
      </w:r>
    </w:p>
    <w:p w14:paraId="2953679B" w14:textId="77777777" w:rsidR="00853ED3" w:rsidRDefault="00853ED3" w:rsidP="001822E3">
      <w:pPr>
        <w:pStyle w:val="Normlnywebov"/>
        <w:numPr>
          <w:ilvl w:val="0"/>
          <w:numId w:val="23"/>
        </w:numPr>
      </w:pPr>
      <w:r>
        <w:t xml:space="preserve">Zavedenie a praktické využívanie </w:t>
      </w:r>
      <w:r>
        <w:rPr>
          <w:rStyle w:val="Vrazn"/>
          <w:rFonts w:eastAsiaTheme="majorEastAsia"/>
        </w:rPr>
        <w:t>Snoezelen miestnosti</w:t>
      </w:r>
      <w:r>
        <w:t xml:space="preserve"> pre prácu s klientmi s demenciou a kognitívnym deficitom.</w:t>
      </w:r>
    </w:p>
    <w:p w14:paraId="7FBA6DB0" w14:textId="77777777" w:rsidR="00853ED3" w:rsidRDefault="00853ED3" w:rsidP="001822E3">
      <w:pPr>
        <w:pStyle w:val="Normlnywebov"/>
        <w:numPr>
          <w:ilvl w:val="0"/>
          <w:numId w:val="23"/>
        </w:numPr>
      </w:pPr>
      <w:r>
        <w:t xml:space="preserve">Úspešné zavedenie nových </w:t>
      </w:r>
      <w:r>
        <w:rPr>
          <w:rStyle w:val="Vrazn"/>
          <w:rFonts w:eastAsiaTheme="majorEastAsia"/>
        </w:rPr>
        <w:t>aktivizačných a terapeutických prvkov</w:t>
      </w:r>
      <w:r>
        <w:t xml:space="preserve"> (bazálna stimulácia, interaktívna tabuľa, komunitná kaviareň).</w:t>
      </w:r>
    </w:p>
    <w:p w14:paraId="2E0EE49C" w14:textId="77777777" w:rsidR="00853ED3" w:rsidRDefault="00853ED3" w:rsidP="001822E3">
      <w:pPr>
        <w:pStyle w:val="Normlnywebov"/>
        <w:numPr>
          <w:ilvl w:val="0"/>
          <w:numId w:val="23"/>
        </w:numPr>
      </w:pPr>
      <w:r>
        <w:t>Posilnenie konceptu individuálne zameranej starostlivosti a multidisciplinárneho prístupu.</w:t>
      </w:r>
    </w:p>
    <w:p w14:paraId="0C650F43" w14:textId="77777777" w:rsidR="00853ED3" w:rsidRDefault="00853ED3" w:rsidP="001822E3">
      <w:pPr>
        <w:pStyle w:val="Normlnywebov"/>
        <w:numPr>
          <w:ilvl w:val="0"/>
          <w:numId w:val="23"/>
        </w:numPr>
      </w:pPr>
      <w:r>
        <w:t>Pozitívne ohlasy na komunitné a osvetové aktivity (Deň otvorených dverí, Hornoturčiansky kotlík).</w:t>
      </w:r>
    </w:p>
    <w:p w14:paraId="1C0747F9" w14:textId="77777777" w:rsidR="00853ED3" w:rsidRDefault="00853ED3" w:rsidP="001138AC">
      <w:pPr>
        <w:pStyle w:val="Nadpis4"/>
        <w:ind w:left="864" w:hanging="864"/>
      </w:pPr>
      <w:r>
        <w:t>b) Spolupráca doma i v zahraničí</w:t>
      </w:r>
    </w:p>
    <w:p w14:paraId="5E60CBA2" w14:textId="77777777" w:rsidR="00853ED3" w:rsidRDefault="00853ED3" w:rsidP="00853ED3">
      <w:pPr>
        <w:pStyle w:val="Normlnywebov"/>
      </w:pPr>
      <w:r>
        <w:t>Organizácia v roku 2024 aktívne spolupracovala s domácimi vzdelávacími a výskumnými inštitúciami:</w:t>
      </w:r>
    </w:p>
    <w:p w14:paraId="4270FE30" w14:textId="77777777" w:rsidR="00853ED3" w:rsidRDefault="00853ED3" w:rsidP="001822E3">
      <w:pPr>
        <w:pStyle w:val="Normlnywebov"/>
        <w:numPr>
          <w:ilvl w:val="0"/>
          <w:numId w:val="24"/>
        </w:numPr>
      </w:pPr>
      <w:r>
        <w:rPr>
          <w:rStyle w:val="Vrazn"/>
          <w:rFonts w:eastAsiaTheme="majorEastAsia"/>
        </w:rPr>
        <w:t>Fakulta zdravotníckych vied UCM v Trnave</w:t>
      </w:r>
      <w:r>
        <w:t xml:space="preserve"> – zmluva o praktickej výučbe študentov fyzioterapie.</w:t>
      </w:r>
    </w:p>
    <w:p w14:paraId="03D44657" w14:textId="77777777" w:rsidR="00853ED3" w:rsidRDefault="00853ED3" w:rsidP="001822E3">
      <w:pPr>
        <w:pStyle w:val="Normlnywebov"/>
        <w:numPr>
          <w:ilvl w:val="0"/>
          <w:numId w:val="24"/>
        </w:numPr>
      </w:pPr>
      <w:r>
        <w:rPr>
          <w:rStyle w:val="Vrazn"/>
          <w:rFonts w:eastAsiaTheme="majorEastAsia"/>
        </w:rPr>
        <w:t>Jesseniova lekárska fakulta UK v Martine</w:t>
      </w:r>
      <w:r>
        <w:t xml:space="preserve"> – odborná prax pre študentov odboru ošetrovateľstvo.</w:t>
      </w:r>
    </w:p>
    <w:p w14:paraId="019B355A" w14:textId="77777777" w:rsidR="00853ED3" w:rsidRDefault="00853ED3" w:rsidP="001822E3">
      <w:pPr>
        <w:pStyle w:val="Normlnywebov"/>
        <w:numPr>
          <w:ilvl w:val="0"/>
          <w:numId w:val="24"/>
        </w:numPr>
      </w:pPr>
      <w:r>
        <w:rPr>
          <w:rStyle w:val="Vrazn"/>
          <w:rFonts w:eastAsiaTheme="majorEastAsia"/>
        </w:rPr>
        <w:t>V a V Akademy, s. r. o.</w:t>
      </w:r>
      <w:r>
        <w:t xml:space="preserve"> – spolupráca pri praktickej výučbe inštruktorov sociálnej rehabilitácie.</w:t>
      </w:r>
    </w:p>
    <w:p w14:paraId="3A5A6495" w14:textId="77777777" w:rsidR="00853ED3" w:rsidRDefault="00853ED3" w:rsidP="001822E3">
      <w:pPr>
        <w:pStyle w:val="Normlnywebov"/>
        <w:numPr>
          <w:ilvl w:val="0"/>
          <w:numId w:val="24"/>
        </w:numPr>
      </w:pPr>
      <w:r>
        <w:rPr>
          <w:rStyle w:val="Vrazn"/>
          <w:rFonts w:eastAsiaTheme="majorEastAsia"/>
        </w:rPr>
        <w:t>BM W</w:t>
      </w:r>
      <w:r w:rsidR="00604CAD">
        <w:rPr>
          <w:rStyle w:val="Vrazn"/>
          <w:rFonts w:eastAsiaTheme="majorEastAsia"/>
        </w:rPr>
        <w:t xml:space="preserve">orkAgencys.r.o – </w:t>
      </w:r>
      <w:r w:rsidR="00604CAD" w:rsidRPr="00604CAD">
        <w:rPr>
          <w:rStyle w:val="Vrazn"/>
          <w:rFonts w:eastAsiaTheme="majorEastAsia"/>
          <w:b w:val="0"/>
        </w:rPr>
        <w:t>spolupráca pri praktickej výučbe opatrovateľov</w:t>
      </w:r>
    </w:p>
    <w:p w14:paraId="38D18C63" w14:textId="77777777" w:rsidR="00853ED3" w:rsidRDefault="00853ED3" w:rsidP="00853ED3">
      <w:pPr>
        <w:pStyle w:val="Normlnywebov"/>
      </w:pPr>
      <w:r>
        <w:t>Zahraničná spolupráca v hodnotenom období realizovaná nebola.</w:t>
      </w:r>
    </w:p>
    <w:p w14:paraId="5A037241" w14:textId="77777777" w:rsidR="00853ED3" w:rsidRDefault="00853ED3" w:rsidP="001138AC">
      <w:pPr>
        <w:pStyle w:val="Nadpis4"/>
        <w:ind w:left="864" w:hanging="864"/>
      </w:pPr>
      <w:r>
        <w:t>c) Medzisektorová spolupráca</w:t>
      </w:r>
    </w:p>
    <w:p w14:paraId="5142FB9B" w14:textId="77777777" w:rsidR="00853ED3" w:rsidRDefault="00853ED3" w:rsidP="001822E3">
      <w:pPr>
        <w:pStyle w:val="Normlnywebov"/>
        <w:numPr>
          <w:ilvl w:val="0"/>
          <w:numId w:val="25"/>
        </w:numPr>
      </w:pPr>
      <w:r>
        <w:rPr>
          <w:rStyle w:val="Vrazn"/>
          <w:rFonts w:eastAsiaTheme="majorEastAsia"/>
        </w:rPr>
        <w:t>Spojená škola Turčianske Teplice a Horná Štubňa</w:t>
      </w:r>
      <w:r>
        <w:t xml:space="preserve"> – pravidelné návštevy, výpomoc, aktivity so žiakmi (neformálne spolupráce).</w:t>
      </w:r>
    </w:p>
    <w:p w14:paraId="11BB5AE7" w14:textId="77777777" w:rsidR="00853ED3" w:rsidRDefault="00853ED3" w:rsidP="001822E3">
      <w:pPr>
        <w:pStyle w:val="Normlnywebov"/>
        <w:numPr>
          <w:ilvl w:val="0"/>
          <w:numId w:val="25"/>
        </w:numPr>
      </w:pPr>
      <w:r>
        <w:rPr>
          <w:rStyle w:val="Vrazn"/>
          <w:rFonts w:eastAsiaTheme="majorEastAsia"/>
        </w:rPr>
        <w:t>Samosprávy a miestne firmy</w:t>
      </w:r>
      <w:r>
        <w:t xml:space="preserve"> – partnerská podpora projektov ako „Letom </w:t>
      </w:r>
      <w:r w:rsidR="00746641">
        <w:t xml:space="preserve"> </w:t>
      </w:r>
      <w:r>
        <w:t>svetom“, kaplnka, pocitový chodník.</w:t>
      </w:r>
    </w:p>
    <w:p w14:paraId="5B9B117B" w14:textId="77777777" w:rsidR="00853ED3" w:rsidRDefault="00853ED3" w:rsidP="001822E3">
      <w:pPr>
        <w:pStyle w:val="Normlnywebov"/>
        <w:numPr>
          <w:ilvl w:val="0"/>
          <w:numId w:val="25"/>
        </w:numPr>
      </w:pPr>
      <w:r>
        <w:rPr>
          <w:rStyle w:val="Vrazn"/>
          <w:rFonts w:eastAsiaTheme="majorEastAsia"/>
        </w:rPr>
        <w:t>Dobrovoľníctvo</w:t>
      </w:r>
      <w:r>
        <w:t xml:space="preserve"> – uzavretých 6 zmlúv o výkone dobrovoľníckej činnosti; realizované individuálne aj skupinové aktivity.</w:t>
      </w:r>
    </w:p>
    <w:p w14:paraId="66FA730C" w14:textId="77777777" w:rsidR="00853ED3" w:rsidRDefault="00853ED3" w:rsidP="00853ED3">
      <w:pPr>
        <w:pStyle w:val="Nadpis4"/>
      </w:pPr>
      <w:r>
        <w:t>d) Dosiahnuté úspechy a ocenenia</w:t>
      </w:r>
    </w:p>
    <w:p w14:paraId="311C8B9F" w14:textId="77777777" w:rsidR="00853ED3" w:rsidRDefault="00853ED3" w:rsidP="001822E3">
      <w:pPr>
        <w:pStyle w:val="Normlnywebov"/>
        <w:numPr>
          <w:ilvl w:val="0"/>
          <w:numId w:val="26"/>
        </w:numPr>
      </w:pPr>
      <w:r>
        <w:rPr>
          <w:rStyle w:val="Vrazn"/>
          <w:rFonts w:eastAsiaTheme="majorEastAsia"/>
        </w:rPr>
        <w:t>Pozitívna verejná spätná väzba</w:t>
      </w:r>
      <w:r>
        <w:t xml:space="preserve"> na organizované podujatia (Hornoturčiansky kotlík, výlet po Slovensku, Deň otvorených dverí).</w:t>
      </w:r>
    </w:p>
    <w:p w14:paraId="2F251AB2" w14:textId="77777777" w:rsidR="00853ED3" w:rsidRDefault="00853ED3" w:rsidP="001822E3">
      <w:pPr>
        <w:pStyle w:val="Normlnywebov"/>
        <w:numPr>
          <w:ilvl w:val="0"/>
          <w:numId w:val="26"/>
        </w:numPr>
      </w:pPr>
      <w:r>
        <w:rPr>
          <w:rStyle w:val="Vrazn"/>
          <w:rFonts w:eastAsiaTheme="majorEastAsia"/>
        </w:rPr>
        <w:t>Zvýšený záujem verejnosti o služby</w:t>
      </w:r>
      <w:r>
        <w:t xml:space="preserve"> a rozvoj kontaktov s komunitou a samosprávou.</w:t>
      </w:r>
    </w:p>
    <w:p w14:paraId="3D7DE087" w14:textId="77777777" w:rsidR="00853ED3" w:rsidRDefault="00853ED3" w:rsidP="00853ED3">
      <w:pPr>
        <w:pStyle w:val="Nadpis4"/>
      </w:pPr>
      <w:r>
        <w:lastRenderedPageBreak/>
        <w:t>e) Členstvo v platformách a záujmových združeniach</w:t>
      </w:r>
    </w:p>
    <w:p w14:paraId="211B67EC" w14:textId="77777777" w:rsidR="00853ED3" w:rsidRDefault="00853ED3" w:rsidP="001822E3">
      <w:pPr>
        <w:pStyle w:val="Normlnywebov"/>
        <w:numPr>
          <w:ilvl w:val="0"/>
          <w:numId w:val="27"/>
        </w:numPr>
      </w:pPr>
      <w:r>
        <w:t xml:space="preserve">Spolupráca s </w:t>
      </w:r>
      <w:r>
        <w:rPr>
          <w:rStyle w:val="Vrazn"/>
          <w:rFonts w:eastAsiaTheme="majorEastAsia"/>
        </w:rPr>
        <w:t>OZ Dobrý pastier</w:t>
      </w:r>
      <w:r>
        <w:t xml:space="preserve"> a </w:t>
      </w:r>
      <w:r>
        <w:rPr>
          <w:rStyle w:val="Vrazn"/>
          <w:rFonts w:eastAsiaTheme="majorEastAsia"/>
        </w:rPr>
        <w:t>OZ Dom nádeje</w:t>
      </w:r>
      <w:r>
        <w:t xml:space="preserve"> – podpora psychosociálnej pohody prijímateľov.</w:t>
      </w:r>
    </w:p>
    <w:p w14:paraId="336E8A26" w14:textId="77777777" w:rsidR="00853ED3" w:rsidRDefault="00853ED3" w:rsidP="001822E3">
      <w:pPr>
        <w:pStyle w:val="Normlnywebov"/>
        <w:numPr>
          <w:ilvl w:val="0"/>
          <w:numId w:val="27"/>
        </w:numPr>
      </w:pPr>
      <w:r>
        <w:t>Aktívna účasť v platformách poskytovateľov sociálnych služieb v rámci Žilinského samosprávneho kraja.</w:t>
      </w:r>
    </w:p>
    <w:p w14:paraId="32B69D3C" w14:textId="77777777" w:rsidR="00AD48D0" w:rsidRDefault="00AD48D0" w:rsidP="00AD48D0">
      <w:pPr>
        <w:pStyle w:val="Normlnywebov"/>
      </w:pPr>
    </w:p>
    <w:p w14:paraId="22BAE0F0" w14:textId="77777777" w:rsidR="00AD48D0" w:rsidRDefault="00AD48D0" w:rsidP="00AD48D0">
      <w:pPr>
        <w:pStyle w:val="Normlnywebov"/>
      </w:pPr>
    </w:p>
    <w:p w14:paraId="76541E5E" w14:textId="77777777" w:rsidR="001138AC" w:rsidRDefault="001138AC">
      <w:pPr>
        <w:spacing w:after="0"/>
        <w:jc w:val="left"/>
        <w:rPr>
          <w:rFonts w:eastAsia="Times New Roman" w:cs="Times New Roman"/>
          <w:lang w:eastAsia="sk-SK"/>
        </w:rPr>
      </w:pPr>
      <w:r>
        <w:br w:type="page"/>
      </w:r>
    </w:p>
    <w:p w14:paraId="141DEB6C" w14:textId="77777777" w:rsidR="00E65EA4" w:rsidRDefault="001E3956" w:rsidP="000F1D8B">
      <w:pPr>
        <w:pStyle w:val="Nadpis1"/>
      </w:pPr>
      <w:bookmarkStart w:id="34" w:name="_Toc202109180"/>
      <w:bookmarkStart w:id="35" w:name="_Toc202109438"/>
      <w:bookmarkStart w:id="36" w:name="_Toc202111888"/>
      <w:r>
        <w:lastRenderedPageBreak/>
        <w:t xml:space="preserve">Ľudské </w:t>
      </w:r>
      <w:r w:rsidR="00AE0E5B">
        <w:t xml:space="preserve">a materiálne </w:t>
      </w:r>
      <w:r>
        <w:t>zdroje</w:t>
      </w:r>
      <w:bookmarkEnd w:id="34"/>
      <w:bookmarkEnd w:id="35"/>
      <w:bookmarkEnd w:id="36"/>
    </w:p>
    <w:p w14:paraId="5ADD37AB" w14:textId="77777777" w:rsidR="00604CAD" w:rsidRDefault="00604CAD" w:rsidP="00604CAD">
      <w:pPr>
        <w:pStyle w:val="Normlnywebov"/>
      </w:pPr>
      <w:r>
        <w:t>Zabezpečenie kvalitného poskytovania sociálnych služieb v CSS Horný Turiec je neoddeliteľne späté s profesionálnym, stabilným a kompetentným personálom. Zamestnanci organizácie zohrávajú kľúčovú úlohu pri riadení chodu zariadenia, jeho technickej a prevádzkovej funkčnosti, ako aj pri samotnom poskytovaní sociálnych služieb v súlade so zriaďovacou listinou, platnou legislatívou a organizačnou štruktúrou zariadenia.</w:t>
      </w:r>
    </w:p>
    <w:p w14:paraId="73AD861E" w14:textId="77777777" w:rsidR="00604CAD" w:rsidRDefault="00604CAD" w:rsidP="00604CAD">
      <w:pPr>
        <w:pStyle w:val="Normlnywebov"/>
      </w:pPr>
      <w:r>
        <w:t xml:space="preserve">Sociálne služby poskytované v zariadení si vyžadujú </w:t>
      </w:r>
      <w:r>
        <w:rPr>
          <w:rStyle w:val="Vrazn"/>
          <w:rFonts w:eastAsiaTheme="majorEastAsia"/>
        </w:rPr>
        <w:t>nepretržité zabezpečenie odbornej, fyzickej aj psychickej starostlivosti</w:t>
      </w:r>
      <w:r>
        <w:t xml:space="preserve">, a to v režime </w:t>
      </w:r>
      <w:r>
        <w:rPr>
          <w:rStyle w:val="Vrazn"/>
          <w:rFonts w:eastAsiaTheme="majorEastAsia"/>
        </w:rPr>
        <w:t>24-hodinovej prevádzky</w:t>
      </w:r>
      <w:r>
        <w:t>. Kvalita služieb je priamo závislá od odbornosti, empatie a ľudského prístupu zamestnancov, ktorí svoju prácu vnímajú nielen ako profesiu, ale aj ako poslanie.</w:t>
      </w:r>
    </w:p>
    <w:p w14:paraId="62FF156C" w14:textId="77777777" w:rsidR="00604CAD" w:rsidRDefault="00604CAD" w:rsidP="00604CAD">
      <w:pPr>
        <w:pStyle w:val="Normlnywebov"/>
      </w:pPr>
      <w:r>
        <w:t xml:space="preserve">Personál CSS Horný Turiec uplatňuje vo svojej každodennej praxi hodnoty </w:t>
      </w:r>
      <w:r>
        <w:rPr>
          <w:rStyle w:val="Vrazn"/>
          <w:rFonts w:eastAsiaTheme="majorEastAsia"/>
        </w:rPr>
        <w:t>empatie, profesionality a rešpektu</w:t>
      </w:r>
      <w:r>
        <w:t>, čím prispieva k vytváraniu dôstojného, bezpečného a podnetného prostredia pre prijímateľov sociálnych služieb. Vďaka ich nasadeniu, odbornej príprave a individuálnemu prístupu je možné poskytovať starostlivosť, ktorá podporuje nielen fyzické zdravie, ale aj psychickú a sociálnu pohodu klientov.</w:t>
      </w:r>
    </w:p>
    <w:p w14:paraId="6EE5B90E" w14:textId="77777777" w:rsidR="00EA6436" w:rsidRDefault="00717D40" w:rsidP="007A640A">
      <w:pPr>
        <w:pStyle w:val="tl2"/>
      </w:pPr>
      <w:bookmarkStart w:id="37" w:name="_Toc202109181"/>
      <w:bookmarkStart w:id="38" w:name="_Toc202109439"/>
      <w:bookmarkStart w:id="39" w:name="_Toc202111889"/>
      <w:r>
        <w:t>Zamestnanci</w:t>
      </w:r>
      <w:bookmarkEnd w:id="37"/>
      <w:bookmarkEnd w:id="38"/>
      <w:bookmarkEnd w:id="39"/>
    </w:p>
    <w:p w14:paraId="7DF952B5" w14:textId="77777777" w:rsidR="00604CAD" w:rsidRDefault="00604CAD" w:rsidP="00604CAD">
      <w:pPr>
        <w:pStyle w:val="Normlnywebov"/>
      </w:pPr>
      <w:r>
        <w:t xml:space="preserve">K 31. 12. 2024 zabezpečovalo činnosť Centra sociálnych služieb Horný Turiec celkovo </w:t>
      </w:r>
      <w:r>
        <w:rPr>
          <w:rStyle w:val="Vrazn"/>
          <w:rFonts w:eastAsiaTheme="majorEastAsia"/>
        </w:rPr>
        <w:t>182 zamestnancov</w:t>
      </w:r>
      <w:r>
        <w:t xml:space="preserve">. V porovnaní s predchádzajúcimi rokmi bola evidovaná mierne zvýšená </w:t>
      </w:r>
      <w:r>
        <w:rPr>
          <w:rStyle w:val="Vrazn"/>
          <w:rFonts w:eastAsiaTheme="majorEastAsia"/>
        </w:rPr>
        <w:t>fluktuácia pracovnej sily</w:t>
      </w:r>
      <w:r>
        <w:t xml:space="preserve"> – počas roka nastúpilo </w:t>
      </w:r>
      <w:r>
        <w:rPr>
          <w:rStyle w:val="Vrazn"/>
          <w:rFonts w:eastAsiaTheme="majorEastAsia"/>
        </w:rPr>
        <w:t>28 nových zamestnancov</w:t>
      </w:r>
      <w:r>
        <w:t xml:space="preserve">, zatiaľ čo pracovný pomer ukončilo </w:t>
      </w:r>
      <w:r>
        <w:rPr>
          <w:rStyle w:val="Vrazn"/>
          <w:rFonts w:eastAsiaTheme="majorEastAsia"/>
        </w:rPr>
        <w:t>32 osôb</w:t>
      </w:r>
      <w:r>
        <w:t>.</w:t>
      </w:r>
    </w:p>
    <w:p w14:paraId="60E6D713" w14:textId="77777777" w:rsidR="00604CAD" w:rsidRDefault="00604CAD" w:rsidP="001138AC">
      <w:pPr>
        <w:pStyle w:val="Nadpis4"/>
        <w:ind w:left="864" w:hanging="864"/>
      </w:pPr>
      <w:r>
        <w:t>Riadiaci pracovníci</w:t>
      </w:r>
    </w:p>
    <w:p w14:paraId="12D5CE58" w14:textId="77777777" w:rsidR="00604CAD" w:rsidRDefault="00604CAD" w:rsidP="00604CAD">
      <w:pPr>
        <w:pStyle w:val="Normlnywebov"/>
      </w:pPr>
      <w:r>
        <w:t xml:space="preserve">Organizáciu vedie </w:t>
      </w:r>
      <w:r>
        <w:rPr>
          <w:rStyle w:val="Vrazn"/>
          <w:rFonts w:eastAsiaTheme="majorEastAsia"/>
        </w:rPr>
        <w:t>riaditeľka zariadenia</w:t>
      </w:r>
      <w:r>
        <w:t xml:space="preserve">, ktorá zodpovedá za strategické riadenie, koordináciu všetkých činností, ako aj za plnenie legislatívnych a zriaďovacích požiadaviek. Riadiaci tím tvorí aj </w:t>
      </w:r>
      <w:r>
        <w:rPr>
          <w:rStyle w:val="Vrazn"/>
          <w:rFonts w:eastAsiaTheme="majorEastAsia"/>
        </w:rPr>
        <w:t>hlavná sestra, vedúca ošetrovateľskej starostlivosti a vedúca sociálneho oddelenia</w:t>
      </w:r>
      <w:r>
        <w:t>, ktoré zastrešujú odbornú a prevádzkovú činnosť.</w:t>
      </w:r>
    </w:p>
    <w:p w14:paraId="2F59C2A9" w14:textId="77777777" w:rsidR="00604CAD" w:rsidRDefault="00604CAD" w:rsidP="001138AC">
      <w:pPr>
        <w:pStyle w:val="Nadpis4"/>
        <w:ind w:left="864" w:hanging="864"/>
      </w:pPr>
      <w:r>
        <w:t>Odborní zamestnanci</w:t>
      </w:r>
    </w:p>
    <w:p w14:paraId="218DAC2E" w14:textId="77777777" w:rsidR="00604CAD" w:rsidRDefault="00604CAD" w:rsidP="00604CAD">
      <w:pPr>
        <w:pStyle w:val="Normlnywebov"/>
      </w:pPr>
      <w:r>
        <w:t>Odborný tím je rozdelený do dvoch základných skupín:</w:t>
      </w:r>
    </w:p>
    <w:p w14:paraId="531331EF" w14:textId="77777777" w:rsidR="00604CAD" w:rsidRDefault="00604CAD" w:rsidP="001822E3">
      <w:pPr>
        <w:pStyle w:val="Normlnywebov"/>
        <w:numPr>
          <w:ilvl w:val="0"/>
          <w:numId w:val="28"/>
        </w:numPr>
      </w:pPr>
      <w:r>
        <w:rPr>
          <w:rStyle w:val="Vrazn"/>
          <w:rFonts w:eastAsiaTheme="majorEastAsia"/>
        </w:rPr>
        <w:t>Administratívno-odborní pracovníci</w:t>
      </w:r>
      <w:r>
        <w:t xml:space="preserve"> – kombinujú administratívne úlohy s výkonom odbornej činnosti. Do tejto skupiny patria napr. hlavná sestra, vedúce úsekov a koordinátorky odborných procesov.</w:t>
      </w:r>
    </w:p>
    <w:p w14:paraId="226F73C5" w14:textId="77777777" w:rsidR="00604CAD" w:rsidRDefault="00604CAD" w:rsidP="001822E3">
      <w:pPr>
        <w:pStyle w:val="Normlnywebov"/>
        <w:numPr>
          <w:ilvl w:val="0"/>
          <w:numId w:val="28"/>
        </w:numPr>
      </w:pPr>
      <w:r>
        <w:rPr>
          <w:rStyle w:val="Vrazn"/>
          <w:rFonts w:eastAsiaTheme="majorEastAsia"/>
        </w:rPr>
        <w:t>Priami poskytovatelia sociálnych služieb</w:t>
      </w:r>
      <w:r>
        <w:t>, medzi ktorých patria:</w:t>
      </w:r>
    </w:p>
    <w:p w14:paraId="28B90D28" w14:textId="77777777" w:rsidR="00604CAD" w:rsidRDefault="00604CAD" w:rsidP="001822E3">
      <w:pPr>
        <w:pStyle w:val="Normlnywebov"/>
        <w:numPr>
          <w:ilvl w:val="1"/>
          <w:numId w:val="28"/>
        </w:numPr>
      </w:pPr>
      <w:r>
        <w:rPr>
          <w:rStyle w:val="Vrazn"/>
          <w:rFonts w:eastAsiaTheme="majorEastAsia"/>
        </w:rPr>
        <w:t>Zdravotné sestry a praktické sestry</w:t>
      </w:r>
    </w:p>
    <w:p w14:paraId="5E3A8109" w14:textId="77777777" w:rsidR="00604CAD" w:rsidRDefault="00604CAD" w:rsidP="001822E3">
      <w:pPr>
        <w:pStyle w:val="Normlnywebov"/>
        <w:numPr>
          <w:ilvl w:val="1"/>
          <w:numId w:val="28"/>
        </w:numPr>
      </w:pPr>
      <w:r>
        <w:rPr>
          <w:rStyle w:val="Vrazn"/>
          <w:rFonts w:eastAsiaTheme="majorEastAsia"/>
        </w:rPr>
        <w:t>Sanitári a opatrovateľky</w:t>
      </w:r>
    </w:p>
    <w:p w14:paraId="05751761" w14:textId="77777777" w:rsidR="00604CAD" w:rsidRDefault="00604CAD" w:rsidP="001822E3">
      <w:pPr>
        <w:pStyle w:val="Normlnywebov"/>
        <w:numPr>
          <w:ilvl w:val="1"/>
          <w:numId w:val="28"/>
        </w:numPr>
      </w:pPr>
      <w:r>
        <w:rPr>
          <w:rStyle w:val="Vrazn"/>
          <w:rFonts w:eastAsiaTheme="majorEastAsia"/>
        </w:rPr>
        <w:t>Sociálne pracovníčky, asistentky sociálnej práce</w:t>
      </w:r>
    </w:p>
    <w:p w14:paraId="780EA74C" w14:textId="77777777" w:rsidR="00604CAD" w:rsidRDefault="00604CAD" w:rsidP="001822E3">
      <w:pPr>
        <w:pStyle w:val="Normlnywebov"/>
        <w:numPr>
          <w:ilvl w:val="1"/>
          <w:numId w:val="28"/>
        </w:numPr>
      </w:pPr>
      <w:r>
        <w:rPr>
          <w:rStyle w:val="Vrazn"/>
          <w:rFonts w:eastAsiaTheme="majorEastAsia"/>
        </w:rPr>
        <w:t>Fyzioterapeut a nutričný terapeut</w:t>
      </w:r>
    </w:p>
    <w:p w14:paraId="6534FE40" w14:textId="77777777" w:rsidR="00604CAD" w:rsidRDefault="00604CAD" w:rsidP="00604CAD">
      <w:pPr>
        <w:pStyle w:val="Normlnywebov"/>
      </w:pPr>
      <w:r>
        <w:t>Táto skupina zabezpečuje každodenný kontakt s prijímateľmi a je nositeľom individuálne zameranej starostlivosti. Ich práca je kľúčová pre zachovanie kvality a kontinua poskytovaných služieb v súlade so zákonom č. 448/2008 Z. z. o sociálnych službách.</w:t>
      </w:r>
    </w:p>
    <w:p w14:paraId="3D0ACFF7" w14:textId="77777777" w:rsidR="00604CAD" w:rsidRDefault="00604CAD" w:rsidP="001138AC">
      <w:pPr>
        <w:pStyle w:val="Nadpis4"/>
        <w:ind w:left="864" w:hanging="864"/>
      </w:pPr>
      <w:r>
        <w:lastRenderedPageBreak/>
        <w:t>Obslužní zamestnanci</w:t>
      </w:r>
    </w:p>
    <w:p w14:paraId="62D91417" w14:textId="77777777" w:rsidR="00604CAD" w:rsidRDefault="00604CAD" w:rsidP="00604CAD">
      <w:pPr>
        <w:pStyle w:val="Normlnywebov"/>
      </w:pPr>
      <w:r>
        <w:rPr>
          <w:rStyle w:val="Vrazn"/>
          <w:rFonts w:eastAsiaTheme="majorEastAsia"/>
        </w:rPr>
        <w:t>Obslužný personál</w:t>
      </w:r>
      <w:r>
        <w:t xml:space="preserve"> predstavuje základ pre bezpečný a dôstojný chod zariadenia. Ich činnosť významne ovplyvňuje životné podmienky prijímateľov aj pracovné prostredie zamestnancov.</w:t>
      </w:r>
    </w:p>
    <w:p w14:paraId="3CE49CA2" w14:textId="77777777" w:rsidR="00604CAD" w:rsidRDefault="00604CAD" w:rsidP="00604CAD">
      <w:pPr>
        <w:pStyle w:val="Normlnywebov"/>
      </w:pPr>
      <w:r>
        <w:t>Rozdelenie obslužného personálu:</w:t>
      </w:r>
    </w:p>
    <w:p w14:paraId="2959CA5F" w14:textId="77777777" w:rsidR="00604CAD" w:rsidRDefault="00604CAD" w:rsidP="001822E3">
      <w:pPr>
        <w:pStyle w:val="Normlnywebov"/>
        <w:numPr>
          <w:ilvl w:val="0"/>
          <w:numId w:val="29"/>
        </w:numPr>
      </w:pPr>
      <w:r>
        <w:rPr>
          <w:rStyle w:val="Vrazn"/>
          <w:rFonts w:eastAsiaTheme="majorEastAsia"/>
        </w:rPr>
        <w:t>Technicko-prevádzková údržba</w:t>
      </w:r>
      <w:r>
        <w:t xml:space="preserve"> – údržbári, vrátnici</w:t>
      </w:r>
    </w:p>
    <w:p w14:paraId="74B557FB" w14:textId="77777777" w:rsidR="00604CAD" w:rsidRDefault="00604CAD" w:rsidP="001822E3">
      <w:pPr>
        <w:pStyle w:val="Normlnywebov"/>
        <w:numPr>
          <w:ilvl w:val="0"/>
          <w:numId w:val="29"/>
        </w:numPr>
      </w:pPr>
      <w:r>
        <w:rPr>
          <w:rStyle w:val="Vrazn"/>
          <w:rFonts w:eastAsiaTheme="majorEastAsia"/>
        </w:rPr>
        <w:t>Podporné služby</w:t>
      </w:r>
      <w:r>
        <w:t xml:space="preserve"> – upratovačky, šičky, kuchárky a pomocné kuchárky, vodič, skladníčka</w:t>
      </w:r>
    </w:p>
    <w:p w14:paraId="6BFD1E3C" w14:textId="77777777" w:rsidR="00604CAD" w:rsidRDefault="00604CAD" w:rsidP="00604CAD">
      <w:pPr>
        <w:pStyle w:val="Normlnywebov"/>
      </w:pPr>
      <w:r>
        <w:t>Títo pracovníci zabezpečujú čistotu, technickú prevádzkyschopnosť budov, logistiku, stravovanie a ďalšie nevyhnutné činnosti.</w:t>
      </w:r>
    </w:p>
    <w:p w14:paraId="687DCCEB" w14:textId="77777777" w:rsidR="00604CAD" w:rsidRDefault="00604CAD" w:rsidP="001138AC">
      <w:pPr>
        <w:pStyle w:val="Nadpis4"/>
        <w:ind w:left="864" w:hanging="864"/>
      </w:pPr>
      <w:r>
        <w:t>Administratívni pracovníci</w:t>
      </w:r>
    </w:p>
    <w:p w14:paraId="3D2B4D94" w14:textId="77777777" w:rsidR="00604CAD" w:rsidRDefault="00604CAD" w:rsidP="00604CAD">
      <w:pPr>
        <w:pStyle w:val="Normlnywebov"/>
      </w:pPr>
      <w:r>
        <w:t xml:space="preserve">Administratívny aparát podporuje </w:t>
      </w:r>
      <w:r>
        <w:rPr>
          <w:rStyle w:val="Vrazn"/>
          <w:rFonts w:eastAsiaTheme="majorEastAsia"/>
        </w:rPr>
        <w:t>riadenie, dokumentáciu, ekonomiku a plánovanie</w:t>
      </w:r>
      <w:r>
        <w:t>. Plní funkcie spojené s rozpočtovaním, kontrolou, účtovníctvom, personalistikou a prevádzkovou podporou.</w:t>
      </w:r>
    </w:p>
    <w:p w14:paraId="414C0A6C" w14:textId="77777777" w:rsidR="00604CAD" w:rsidRDefault="00604CAD" w:rsidP="00604CAD">
      <w:pPr>
        <w:pStyle w:val="Normlnywebov"/>
      </w:pPr>
      <w:r>
        <w:t>Kategorizácia administratívnych pracovníkov:</w:t>
      </w:r>
    </w:p>
    <w:p w14:paraId="1D389B0B" w14:textId="77777777" w:rsidR="00604CAD" w:rsidRDefault="00604CAD" w:rsidP="001822E3">
      <w:pPr>
        <w:pStyle w:val="Normlnywebov"/>
        <w:numPr>
          <w:ilvl w:val="0"/>
          <w:numId w:val="30"/>
        </w:numPr>
      </w:pPr>
      <w:r>
        <w:rPr>
          <w:rStyle w:val="Vrazn"/>
          <w:rFonts w:eastAsiaTheme="majorEastAsia"/>
        </w:rPr>
        <w:t>Správa:</w:t>
      </w:r>
      <w:r>
        <w:t xml:space="preserve"> projektový manažér, manažér kvality</w:t>
      </w:r>
    </w:p>
    <w:p w14:paraId="1FA0A541" w14:textId="77777777" w:rsidR="00604CAD" w:rsidRDefault="00604CAD" w:rsidP="001822E3">
      <w:pPr>
        <w:pStyle w:val="Normlnywebov"/>
        <w:numPr>
          <w:ilvl w:val="0"/>
          <w:numId w:val="30"/>
        </w:numPr>
      </w:pPr>
      <w:r>
        <w:rPr>
          <w:rStyle w:val="Vrazn"/>
          <w:rFonts w:eastAsiaTheme="majorEastAsia"/>
        </w:rPr>
        <w:t>Prevádzková a technická administratíva:</w:t>
      </w:r>
      <w:r>
        <w:t xml:space="preserve"> vedúca úseku služieb, vedúci technického úseku</w:t>
      </w:r>
    </w:p>
    <w:p w14:paraId="70F06130" w14:textId="77777777" w:rsidR="00604CAD" w:rsidRDefault="00604CAD" w:rsidP="001822E3">
      <w:pPr>
        <w:pStyle w:val="Normlnywebov"/>
        <w:numPr>
          <w:ilvl w:val="0"/>
          <w:numId w:val="30"/>
        </w:numPr>
      </w:pPr>
      <w:r>
        <w:rPr>
          <w:rStyle w:val="Vrazn"/>
          <w:rFonts w:eastAsiaTheme="majorEastAsia"/>
        </w:rPr>
        <w:t>Ekonomicko-hospodárska administratíva:</w:t>
      </w:r>
      <w:r>
        <w:t xml:space="preserve"> vedúca ekonomického úseku, mzdová účtovníčka, finančné účtovníčky</w:t>
      </w:r>
    </w:p>
    <w:tbl>
      <w:tblPr>
        <w:tblStyle w:val="Mriekatabuky"/>
        <w:tblW w:w="5000" w:type="pct"/>
        <w:tblLook w:val="04A0" w:firstRow="1" w:lastRow="0" w:firstColumn="1" w:lastColumn="0" w:noHBand="0" w:noVBand="1"/>
      </w:tblPr>
      <w:tblGrid>
        <w:gridCol w:w="1520"/>
        <w:gridCol w:w="849"/>
        <w:gridCol w:w="1155"/>
        <w:gridCol w:w="888"/>
        <w:gridCol w:w="951"/>
        <w:gridCol w:w="1076"/>
        <w:gridCol w:w="1111"/>
        <w:gridCol w:w="1014"/>
        <w:gridCol w:w="724"/>
      </w:tblGrid>
      <w:tr w:rsidR="00604CAD" w:rsidRPr="007F1948" w14:paraId="5B7A7B1A" w14:textId="77777777" w:rsidTr="00620CEB">
        <w:tc>
          <w:tcPr>
            <w:tcW w:w="818" w:type="pct"/>
            <w:shd w:val="clear" w:color="auto" w:fill="D9D9D9" w:themeFill="background1" w:themeFillShade="D9"/>
            <w:vAlign w:val="center"/>
          </w:tcPr>
          <w:p w14:paraId="50CD5F94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  <w:bookmarkStart w:id="40" w:name="_Hlk200527172"/>
            <w:r w:rsidRPr="007F1948">
              <w:rPr>
                <w:b/>
                <w:bCs/>
                <w:sz w:val="20"/>
                <w:szCs w:val="20"/>
              </w:rPr>
              <w:t>Kategórie zamestnancov / organizačná štruktúra</w:t>
            </w:r>
          </w:p>
        </w:tc>
        <w:tc>
          <w:tcPr>
            <w:tcW w:w="457" w:type="pct"/>
            <w:shd w:val="clear" w:color="auto" w:fill="D9D9D9" w:themeFill="background1" w:themeFillShade="D9"/>
            <w:vAlign w:val="center"/>
          </w:tcPr>
          <w:p w14:paraId="71D89564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Správa</w:t>
            </w:r>
          </w:p>
        </w:tc>
        <w:tc>
          <w:tcPr>
            <w:tcW w:w="622" w:type="pct"/>
            <w:shd w:val="clear" w:color="auto" w:fill="D9D9D9" w:themeFill="background1" w:themeFillShade="D9"/>
            <w:vAlign w:val="center"/>
          </w:tcPr>
          <w:p w14:paraId="1CE81B5C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Prevádzka budovy</w:t>
            </w:r>
          </w:p>
        </w:tc>
        <w:tc>
          <w:tcPr>
            <w:tcW w:w="478" w:type="pct"/>
            <w:shd w:val="clear" w:color="auto" w:fill="D9D9D9" w:themeFill="background1" w:themeFillShade="D9"/>
            <w:vAlign w:val="center"/>
          </w:tcPr>
          <w:p w14:paraId="0F6E5FFB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Admin. / réžia</w:t>
            </w:r>
          </w:p>
        </w:tc>
        <w:tc>
          <w:tcPr>
            <w:tcW w:w="512" w:type="pct"/>
            <w:shd w:val="clear" w:color="auto" w:fill="D9D9D9" w:themeFill="background1" w:themeFillShade="D9"/>
            <w:vAlign w:val="center"/>
          </w:tcPr>
          <w:p w14:paraId="1864E592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Sociálne služby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71C7CD28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 xml:space="preserve">Podporné </w:t>
            </w:r>
            <w:r>
              <w:rPr>
                <w:b/>
                <w:bCs/>
                <w:sz w:val="20"/>
                <w:szCs w:val="20"/>
              </w:rPr>
              <w:t>činnosti</w:t>
            </w:r>
          </w:p>
        </w:tc>
        <w:tc>
          <w:tcPr>
            <w:tcW w:w="598" w:type="pct"/>
            <w:shd w:val="clear" w:color="auto" w:fill="D9D9D9" w:themeFill="background1" w:themeFillShade="D9"/>
            <w:vAlign w:val="center"/>
          </w:tcPr>
          <w:p w14:paraId="19165D70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Ostatná všeobecne prospešná činnosť</w:t>
            </w:r>
          </w:p>
        </w:tc>
        <w:tc>
          <w:tcPr>
            <w:tcW w:w="546" w:type="pct"/>
            <w:shd w:val="clear" w:color="auto" w:fill="D9D9D9" w:themeFill="background1" w:themeFillShade="D9"/>
            <w:vAlign w:val="center"/>
          </w:tcPr>
          <w:p w14:paraId="0A0B465E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Ekonom. / hospod. činnosť</w:t>
            </w:r>
          </w:p>
        </w:tc>
        <w:tc>
          <w:tcPr>
            <w:tcW w:w="390" w:type="pct"/>
            <w:shd w:val="clear" w:color="auto" w:fill="D9D9D9" w:themeFill="background1" w:themeFillShade="D9"/>
            <w:vAlign w:val="center"/>
          </w:tcPr>
          <w:p w14:paraId="6D972BDC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Spolu</w:t>
            </w:r>
          </w:p>
        </w:tc>
      </w:tr>
      <w:tr w:rsidR="00604CAD" w:rsidRPr="00AE0E5B" w14:paraId="344B2B4C" w14:textId="77777777" w:rsidTr="00620CEB">
        <w:tc>
          <w:tcPr>
            <w:tcW w:w="818" w:type="pct"/>
            <w:vAlign w:val="center"/>
          </w:tcPr>
          <w:p w14:paraId="04D168BE" w14:textId="77777777" w:rsidR="00604CAD" w:rsidRPr="00783C75" w:rsidRDefault="00604CAD" w:rsidP="00620CEB">
            <w:pPr>
              <w:rPr>
                <w:sz w:val="20"/>
                <w:szCs w:val="20"/>
              </w:rPr>
            </w:pPr>
            <w:r w:rsidRPr="00783C75">
              <w:rPr>
                <w:sz w:val="20"/>
                <w:szCs w:val="20"/>
              </w:rPr>
              <w:t xml:space="preserve">Riadiaci </w:t>
            </w:r>
            <w:r>
              <w:rPr>
                <w:sz w:val="20"/>
                <w:szCs w:val="20"/>
              </w:rPr>
              <w:t>pracovníci</w:t>
            </w:r>
          </w:p>
        </w:tc>
        <w:tc>
          <w:tcPr>
            <w:tcW w:w="457" w:type="pct"/>
            <w:vAlign w:val="center"/>
          </w:tcPr>
          <w:p w14:paraId="70AC01C2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2" w:type="pct"/>
            <w:vAlign w:val="center"/>
          </w:tcPr>
          <w:p w14:paraId="11CC6D49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6A893C18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14:paraId="2DD355DD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1F91BD67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351BE226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09BF9B75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16BB8E34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604CAD" w:rsidRPr="00AE0E5B" w14:paraId="38F44345" w14:textId="77777777" w:rsidTr="00620CEB">
        <w:tc>
          <w:tcPr>
            <w:tcW w:w="818" w:type="pct"/>
            <w:vAlign w:val="center"/>
          </w:tcPr>
          <w:p w14:paraId="42C8C43F" w14:textId="77777777" w:rsidR="00604CAD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Odborní pracovníci</w:t>
            </w:r>
          </w:p>
        </w:tc>
        <w:tc>
          <w:tcPr>
            <w:tcW w:w="457" w:type="pct"/>
            <w:vAlign w:val="center"/>
          </w:tcPr>
          <w:p w14:paraId="2B1D8339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263FEF7C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478" w:type="pct"/>
            <w:vAlign w:val="center"/>
          </w:tcPr>
          <w:p w14:paraId="7DD33059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1,5</w:t>
            </w:r>
          </w:p>
        </w:tc>
        <w:tc>
          <w:tcPr>
            <w:tcW w:w="512" w:type="pct"/>
            <w:vAlign w:val="center"/>
          </w:tcPr>
          <w:p w14:paraId="29F2D167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123,5</w:t>
            </w:r>
          </w:p>
        </w:tc>
        <w:tc>
          <w:tcPr>
            <w:tcW w:w="579" w:type="pct"/>
            <w:vAlign w:val="center"/>
          </w:tcPr>
          <w:p w14:paraId="635814B0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98" w:type="pct"/>
            <w:vAlign w:val="center"/>
          </w:tcPr>
          <w:p w14:paraId="451E8D96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402A91AD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3C23800D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</w:tc>
      </w:tr>
      <w:tr w:rsidR="00604CAD" w:rsidRPr="00AE0E5B" w14:paraId="06244524" w14:textId="77777777" w:rsidTr="00620CEB">
        <w:tc>
          <w:tcPr>
            <w:tcW w:w="818" w:type="pct"/>
            <w:vAlign w:val="center"/>
          </w:tcPr>
          <w:p w14:paraId="0DC59206" w14:textId="77777777" w:rsidR="00604CAD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Obslužní pracovníci</w:t>
            </w:r>
          </w:p>
        </w:tc>
        <w:tc>
          <w:tcPr>
            <w:tcW w:w="457" w:type="pct"/>
            <w:vAlign w:val="center"/>
          </w:tcPr>
          <w:p w14:paraId="6F7FAF7E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622" w:type="pct"/>
            <w:vAlign w:val="center"/>
          </w:tcPr>
          <w:p w14:paraId="107C6146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10</w:t>
            </w:r>
          </w:p>
        </w:tc>
        <w:tc>
          <w:tcPr>
            <w:tcW w:w="478" w:type="pct"/>
            <w:vAlign w:val="center"/>
          </w:tcPr>
          <w:p w14:paraId="0EAC6E82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14:paraId="08182DEC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22A66F28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598" w:type="pct"/>
            <w:vAlign w:val="center"/>
          </w:tcPr>
          <w:p w14:paraId="660322C0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21591C0F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2962C09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</w:tc>
      </w:tr>
      <w:tr w:rsidR="00604CAD" w:rsidRPr="00AE0E5B" w14:paraId="5FA6359A" w14:textId="77777777" w:rsidTr="00620CEB">
        <w:tc>
          <w:tcPr>
            <w:tcW w:w="818" w:type="pct"/>
            <w:vAlign w:val="center"/>
          </w:tcPr>
          <w:p w14:paraId="387D30E6" w14:textId="77777777" w:rsidR="00604CAD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Administratívni pracovníci</w:t>
            </w:r>
          </w:p>
        </w:tc>
        <w:tc>
          <w:tcPr>
            <w:tcW w:w="457" w:type="pct"/>
            <w:vAlign w:val="center"/>
          </w:tcPr>
          <w:p w14:paraId="35C9B196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22" w:type="pct"/>
            <w:vAlign w:val="center"/>
          </w:tcPr>
          <w:p w14:paraId="15AE8CA7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78" w:type="pct"/>
            <w:vAlign w:val="center"/>
          </w:tcPr>
          <w:p w14:paraId="6456AF3E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12" w:type="pct"/>
            <w:vAlign w:val="center"/>
          </w:tcPr>
          <w:p w14:paraId="6C8DCFC9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1769524D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98" w:type="pct"/>
            <w:vAlign w:val="center"/>
          </w:tcPr>
          <w:p w14:paraId="3E870640" w14:textId="77777777" w:rsidR="00604CAD" w:rsidRPr="00AE0E5B" w:rsidRDefault="00604CAD" w:rsidP="00620CEB">
            <w:pPr>
              <w:rPr>
                <w:sz w:val="20"/>
                <w:szCs w:val="20"/>
              </w:rPr>
            </w:pPr>
          </w:p>
        </w:tc>
        <w:tc>
          <w:tcPr>
            <w:tcW w:w="546" w:type="pct"/>
            <w:vAlign w:val="center"/>
          </w:tcPr>
          <w:p w14:paraId="5D079A84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90" w:type="pct"/>
            <w:vAlign w:val="center"/>
          </w:tcPr>
          <w:p w14:paraId="07BFAEEC" w14:textId="77777777" w:rsidR="00604CAD" w:rsidRPr="00AE0E5B" w:rsidRDefault="00604CAD" w:rsidP="00620C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</w:tr>
      <w:tr w:rsidR="00604CAD" w:rsidRPr="007F1948" w14:paraId="535C0D8A" w14:textId="77777777" w:rsidTr="00620CEB">
        <w:tc>
          <w:tcPr>
            <w:tcW w:w="818" w:type="pct"/>
            <w:shd w:val="clear" w:color="auto" w:fill="F2F2F2" w:themeFill="background1" w:themeFillShade="F2"/>
            <w:vAlign w:val="center"/>
          </w:tcPr>
          <w:p w14:paraId="066332AF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Spolu:</w:t>
            </w:r>
          </w:p>
        </w:tc>
        <w:tc>
          <w:tcPr>
            <w:tcW w:w="457" w:type="pct"/>
            <w:shd w:val="clear" w:color="auto" w:fill="F2F2F2" w:themeFill="background1" w:themeFillShade="F2"/>
            <w:vAlign w:val="center"/>
          </w:tcPr>
          <w:p w14:paraId="269C1FF8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22" w:type="pct"/>
            <w:shd w:val="clear" w:color="auto" w:fill="F2F2F2" w:themeFill="background1" w:themeFillShade="F2"/>
            <w:vAlign w:val="center"/>
          </w:tcPr>
          <w:p w14:paraId="4E833001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78" w:type="pct"/>
            <w:shd w:val="clear" w:color="auto" w:fill="F2F2F2" w:themeFill="background1" w:themeFillShade="F2"/>
            <w:vAlign w:val="center"/>
          </w:tcPr>
          <w:p w14:paraId="19D57813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12" w:type="pct"/>
            <w:shd w:val="clear" w:color="auto" w:fill="F2F2F2" w:themeFill="background1" w:themeFillShade="F2"/>
            <w:vAlign w:val="center"/>
          </w:tcPr>
          <w:p w14:paraId="2D6C1EFC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9" w:type="pct"/>
            <w:shd w:val="clear" w:color="auto" w:fill="F2F2F2" w:themeFill="background1" w:themeFillShade="F2"/>
            <w:vAlign w:val="center"/>
          </w:tcPr>
          <w:p w14:paraId="27ED7839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98" w:type="pct"/>
            <w:shd w:val="clear" w:color="auto" w:fill="F2F2F2" w:themeFill="background1" w:themeFillShade="F2"/>
            <w:vAlign w:val="center"/>
          </w:tcPr>
          <w:p w14:paraId="5C29F1E8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46" w:type="pct"/>
            <w:shd w:val="clear" w:color="auto" w:fill="F2F2F2" w:themeFill="background1" w:themeFillShade="F2"/>
            <w:vAlign w:val="center"/>
          </w:tcPr>
          <w:p w14:paraId="50322AE5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90" w:type="pct"/>
            <w:shd w:val="clear" w:color="auto" w:fill="F2F2F2" w:themeFill="background1" w:themeFillShade="F2"/>
            <w:vAlign w:val="center"/>
          </w:tcPr>
          <w:p w14:paraId="2FA47653" w14:textId="77777777" w:rsidR="00604CAD" w:rsidRPr="007F1948" w:rsidRDefault="00604CAD" w:rsidP="00620CEB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0D805A9A" w14:textId="77777777" w:rsidR="00AE0E5B" w:rsidRDefault="004D47B9" w:rsidP="00AE0E5B">
      <w:pPr>
        <w:spacing w:after="0"/>
        <w:rPr>
          <w:b/>
          <w:bCs/>
          <w:i/>
          <w:iCs/>
          <w:color w:val="365F91" w:themeColor="accent1" w:themeShade="BF"/>
          <w:sz w:val="20"/>
          <w:szCs w:val="20"/>
        </w:rPr>
      </w:pPr>
      <w:r w:rsidRPr="00E222CB">
        <w:rPr>
          <w:i/>
          <w:iCs/>
          <w:color w:val="365F91" w:themeColor="accent1" w:themeShade="BF"/>
          <w:sz w:val="20"/>
          <w:szCs w:val="20"/>
        </w:rPr>
        <w:t xml:space="preserve">Tabuľka </w:t>
      </w:r>
      <w:r>
        <w:rPr>
          <w:i/>
          <w:iCs/>
          <w:color w:val="365F91" w:themeColor="accent1" w:themeShade="BF"/>
          <w:sz w:val="20"/>
          <w:szCs w:val="20"/>
        </w:rPr>
        <w:t xml:space="preserve">6: </w:t>
      </w:r>
      <w:r>
        <w:rPr>
          <w:b/>
          <w:bCs/>
          <w:i/>
          <w:iCs/>
          <w:color w:val="365F91" w:themeColor="accent1" w:themeShade="BF"/>
          <w:sz w:val="20"/>
          <w:szCs w:val="20"/>
        </w:rPr>
        <w:t>Prepočítaný stav zamestnancov v kalendárnom roku</w:t>
      </w:r>
    </w:p>
    <w:p w14:paraId="102075E7" w14:textId="77777777" w:rsidR="00C737B0" w:rsidRDefault="00C737B0" w:rsidP="00AE0E5B">
      <w:pPr>
        <w:spacing w:after="0"/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4857DBFC" w14:textId="77777777" w:rsidR="00C737B0" w:rsidRPr="00C737B0" w:rsidRDefault="00C737B0" w:rsidP="00AE0E5B">
      <w:pPr>
        <w:spacing w:after="0"/>
        <w:rPr>
          <w:color w:val="365F91" w:themeColor="accent1" w:themeShade="BF"/>
        </w:rPr>
      </w:pPr>
    </w:p>
    <w:p w14:paraId="6D9F2DCF" w14:textId="77777777" w:rsidR="00C737B0" w:rsidRPr="00C737B0" w:rsidRDefault="00C737B0" w:rsidP="00AE0E5B">
      <w:pPr>
        <w:spacing w:after="0"/>
        <w:rPr>
          <w:color w:val="365F91" w:themeColor="accent1" w:themeShade="BF"/>
        </w:rPr>
      </w:pPr>
    </w:p>
    <w:p w14:paraId="0EAD412F" w14:textId="77777777" w:rsidR="00C737B0" w:rsidRPr="00C737B0" w:rsidRDefault="00C737B0" w:rsidP="00AE0E5B">
      <w:pPr>
        <w:spacing w:after="0"/>
        <w:rPr>
          <w:color w:val="365F91" w:themeColor="accent1" w:themeShade="BF"/>
        </w:rPr>
      </w:pPr>
    </w:p>
    <w:p w14:paraId="27AA599B" w14:textId="77777777" w:rsidR="00C737B0" w:rsidRPr="00C737B0" w:rsidRDefault="00C737B0" w:rsidP="00AE0E5B">
      <w:pPr>
        <w:spacing w:after="0"/>
        <w:rPr>
          <w:color w:val="365F91" w:themeColor="accent1" w:themeShade="BF"/>
        </w:rPr>
      </w:pPr>
    </w:p>
    <w:p w14:paraId="4D3C4542" w14:textId="77777777" w:rsidR="00C737B0" w:rsidRPr="00C737B0" w:rsidRDefault="00C737B0" w:rsidP="00AE0E5B">
      <w:pPr>
        <w:spacing w:after="0"/>
        <w:rPr>
          <w:color w:val="365F91" w:themeColor="accent1" w:themeShade="BF"/>
        </w:rPr>
      </w:pPr>
    </w:p>
    <w:p w14:paraId="1C39C66D" w14:textId="77777777" w:rsidR="00C737B0" w:rsidRPr="00C737B0" w:rsidRDefault="00C737B0" w:rsidP="00AE0E5B">
      <w:pPr>
        <w:spacing w:after="0"/>
        <w:rPr>
          <w:color w:val="365F91" w:themeColor="accent1" w:themeShade="BF"/>
        </w:rPr>
      </w:pPr>
    </w:p>
    <w:tbl>
      <w:tblPr>
        <w:tblStyle w:val="Mriekatabuky"/>
        <w:tblW w:w="5236" w:type="pct"/>
        <w:tblLook w:val="04A0" w:firstRow="1" w:lastRow="0" w:firstColumn="1" w:lastColumn="0" w:noHBand="0" w:noVBand="1"/>
      </w:tblPr>
      <w:tblGrid>
        <w:gridCol w:w="1438"/>
        <w:gridCol w:w="828"/>
        <w:gridCol w:w="1127"/>
        <w:gridCol w:w="856"/>
        <w:gridCol w:w="516"/>
        <w:gridCol w:w="583"/>
        <w:gridCol w:w="550"/>
        <w:gridCol w:w="1050"/>
        <w:gridCol w:w="10"/>
        <w:gridCol w:w="1073"/>
        <w:gridCol w:w="10"/>
        <w:gridCol w:w="979"/>
        <w:gridCol w:w="10"/>
        <w:gridCol w:w="696"/>
      </w:tblGrid>
      <w:tr w:rsidR="00980434" w:rsidRPr="007F1948" w14:paraId="275A3DCC" w14:textId="77777777" w:rsidTr="00C737B0">
        <w:tc>
          <w:tcPr>
            <w:tcW w:w="739" w:type="pct"/>
            <w:shd w:val="clear" w:color="auto" w:fill="D9D9D9" w:themeFill="background1" w:themeFillShade="D9"/>
            <w:vAlign w:val="center"/>
          </w:tcPr>
          <w:p w14:paraId="6F7E0814" w14:textId="77777777" w:rsidR="00980434" w:rsidRPr="007F1948" w:rsidRDefault="00980434" w:rsidP="00CB237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lastRenderedPageBreak/>
              <w:t xml:space="preserve">Kategórie zamestnancov / organizačná štruktúra 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5108E837" w14:textId="77777777" w:rsidR="00980434" w:rsidRPr="007F1948" w:rsidRDefault="00980434" w:rsidP="00CB237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Správa</w:t>
            </w:r>
          </w:p>
        </w:tc>
        <w:tc>
          <w:tcPr>
            <w:tcW w:w="579" w:type="pct"/>
            <w:shd w:val="clear" w:color="auto" w:fill="D9D9D9" w:themeFill="background1" w:themeFillShade="D9"/>
            <w:vAlign w:val="center"/>
          </w:tcPr>
          <w:p w14:paraId="5DC1770C" w14:textId="77777777" w:rsidR="00980434" w:rsidRPr="007F1948" w:rsidRDefault="00980434" w:rsidP="00CB237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Prevádzka budovy</w:t>
            </w:r>
          </w:p>
        </w:tc>
        <w:tc>
          <w:tcPr>
            <w:tcW w:w="440" w:type="pct"/>
            <w:shd w:val="clear" w:color="auto" w:fill="D9D9D9" w:themeFill="background1" w:themeFillShade="D9"/>
            <w:vAlign w:val="center"/>
          </w:tcPr>
          <w:p w14:paraId="6200E4DE" w14:textId="77777777" w:rsidR="00980434" w:rsidRPr="007F1948" w:rsidRDefault="00980434" w:rsidP="00CB237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Admin. / réžia</w:t>
            </w:r>
          </w:p>
        </w:tc>
        <w:tc>
          <w:tcPr>
            <w:tcW w:w="848" w:type="pct"/>
            <w:gridSpan w:val="3"/>
            <w:shd w:val="clear" w:color="auto" w:fill="D9D9D9" w:themeFill="background1" w:themeFillShade="D9"/>
            <w:vAlign w:val="center"/>
          </w:tcPr>
          <w:p w14:paraId="57590CDC" w14:textId="77777777" w:rsidR="00980434" w:rsidRPr="007F1948" w:rsidRDefault="00980434" w:rsidP="00CB237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Sociálne služby</w:t>
            </w:r>
          </w:p>
        </w:tc>
        <w:tc>
          <w:tcPr>
            <w:tcW w:w="540" w:type="pct"/>
            <w:shd w:val="clear" w:color="auto" w:fill="D9D9D9" w:themeFill="background1" w:themeFillShade="D9"/>
            <w:vAlign w:val="center"/>
          </w:tcPr>
          <w:p w14:paraId="0E4F4990" w14:textId="77777777" w:rsidR="00980434" w:rsidRPr="007F1948" w:rsidRDefault="00980434" w:rsidP="00CB237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Podporné služby</w:t>
            </w:r>
          </w:p>
        </w:tc>
        <w:tc>
          <w:tcPr>
            <w:tcW w:w="557" w:type="pct"/>
            <w:gridSpan w:val="2"/>
            <w:shd w:val="clear" w:color="auto" w:fill="D9D9D9" w:themeFill="background1" w:themeFillShade="D9"/>
            <w:vAlign w:val="center"/>
          </w:tcPr>
          <w:p w14:paraId="12C5D389" w14:textId="77777777" w:rsidR="00980434" w:rsidRPr="007F1948" w:rsidRDefault="00980434" w:rsidP="00CB237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Ostatná všeobecne prospešná činnosť</w:t>
            </w:r>
          </w:p>
        </w:tc>
        <w:tc>
          <w:tcPr>
            <w:tcW w:w="508" w:type="pct"/>
            <w:gridSpan w:val="2"/>
            <w:shd w:val="clear" w:color="auto" w:fill="D9D9D9" w:themeFill="background1" w:themeFillShade="D9"/>
            <w:vAlign w:val="center"/>
          </w:tcPr>
          <w:p w14:paraId="4A50E76A" w14:textId="77777777" w:rsidR="00980434" w:rsidRPr="007F1948" w:rsidRDefault="00980434" w:rsidP="00CB237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Ekonom. / hospod. činnosť</w:t>
            </w:r>
          </w:p>
        </w:tc>
        <w:tc>
          <w:tcPr>
            <w:tcW w:w="363" w:type="pct"/>
            <w:gridSpan w:val="2"/>
            <w:shd w:val="clear" w:color="auto" w:fill="D9D9D9" w:themeFill="background1" w:themeFillShade="D9"/>
            <w:vAlign w:val="center"/>
          </w:tcPr>
          <w:p w14:paraId="1CCAB3A3" w14:textId="77777777" w:rsidR="00980434" w:rsidRPr="007F1948" w:rsidRDefault="00980434" w:rsidP="00CB237B">
            <w:pPr>
              <w:rPr>
                <w:b/>
                <w:bCs/>
                <w:sz w:val="20"/>
                <w:szCs w:val="20"/>
              </w:rPr>
            </w:pPr>
            <w:r w:rsidRPr="007F1948">
              <w:rPr>
                <w:b/>
                <w:bCs/>
                <w:sz w:val="20"/>
                <w:szCs w:val="20"/>
              </w:rPr>
              <w:t>Spolu</w:t>
            </w:r>
          </w:p>
        </w:tc>
      </w:tr>
      <w:tr w:rsidR="00980434" w:rsidRPr="00AE0E5B" w14:paraId="2D16511C" w14:textId="77777777" w:rsidTr="00C737B0">
        <w:tc>
          <w:tcPr>
            <w:tcW w:w="739" w:type="pct"/>
            <w:vAlign w:val="center"/>
          </w:tcPr>
          <w:p w14:paraId="4C017CD2" w14:textId="77777777" w:rsidR="00980434" w:rsidRPr="00783C75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426" w:type="pct"/>
            <w:vAlign w:val="center"/>
          </w:tcPr>
          <w:p w14:paraId="701E6997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59C5B5DF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10DF1B22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5A20A923" w14:textId="77777777" w:rsidR="00980434" w:rsidRPr="00AE0E5B" w:rsidRDefault="00980434" w:rsidP="00CB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ŠZ</w:t>
            </w:r>
          </w:p>
        </w:tc>
        <w:tc>
          <w:tcPr>
            <w:tcW w:w="300" w:type="pct"/>
            <w:vAlign w:val="center"/>
          </w:tcPr>
          <w:p w14:paraId="32058FFD" w14:textId="77777777" w:rsidR="00980434" w:rsidRPr="00AE0E5B" w:rsidRDefault="00980434" w:rsidP="00CB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DSS</w:t>
            </w:r>
          </w:p>
        </w:tc>
        <w:tc>
          <w:tcPr>
            <w:tcW w:w="283" w:type="pct"/>
            <w:vAlign w:val="center"/>
          </w:tcPr>
          <w:p w14:paraId="1A71A272" w14:textId="77777777" w:rsidR="00980434" w:rsidRPr="00AE0E5B" w:rsidRDefault="00980434" w:rsidP="00CB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ZpS</w:t>
            </w:r>
          </w:p>
        </w:tc>
        <w:tc>
          <w:tcPr>
            <w:tcW w:w="545" w:type="pct"/>
            <w:gridSpan w:val="2"/>
            <w:vAlign w:val="center"/>
          </w:tcPr>
          <w:p w14:paraId="1471B879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vAlign w:val="center"/>
          </w:tcPr>
          <w:p w14:paraId="69BEB140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Align w:val="center"/>
          </w:tcPr>
          <w:p w14:paraId="53A2E666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2B6DC474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</w:tr>
      <w:tr w:rsidR="00980434" w:rsidRPr="00AE0E5B" w14:paraId="2E372675" w14:textId="77777777" w:rsidTr="00C737B0">
        <w:tc>
          <w:tcPr>
            <w:tcW w:w="739" w:type="pct"/>
            <w:vAlign w:val="center"/>
          </w:tcPr>
          <w:p w14:paraId="4C327723" w14:textId="77777777" w:rsidR="00980434" w:rsidRPr="00783C75" w:rsidRDefault="00980434" w:rsidP="00CB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dobrovoľníkov</w:t>
            </w:r>
          </w:p>
        </w:tc>
        <w:tc>
          <w:tcPr>
            <w:tcW w:w="426" w:type="pct"/>
            <w:vAlign w:val="center"/>
          </w:tcPr>
          <w:p w14:paraId="47115CFF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00296FF8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50B91B97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686446EC" w14:textId="77777777" w:rsidR="00980434" w:rsidRPr="00AE0E5B" w:rsidRDefault="00980434" w:rsidP="00CB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00" w:type="pct"/>
            <w:vAlign w:val="center"/>
          </w:tcPr>
          <w:p w14:paraId="6A01B681" w14:textId="77777777" w:rsidR="00980434" w:rsidRPr="00AE0E5B" w:rsidRDefault="00980434" w:rsidP="00CB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83" w:type="pct"/>
            <w:vAlign w:val="center"/>
          </w:tcPr>
          <w:p w14:paraId="5EC36CD8" w14:textId="77777777" w:rsidR="00980434" w:rsidRPr="00AE0E5B" w:rsidRDefault="00980434" w:rsidP="00CB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45" w:type="pct"/>
            <w:gridSpan w:val="2"/>
            <w:vAlign w:val="center"/>
          </w:tcPr>
          <w:p w14:paraId="0A338F96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vAlign w:val="center"/>
          </w:tcPr>
          <w:p w14:paraId="77181D4B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Align w:val="center"/>
          </w:tcPr>
          <w:p w14:paraId="7328C21A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357" w:type="pct"/>
            <w:shd w:val="clear" w:color="auto" w:fill="F2F2F2" w:themeFill="background1" w:themeFillShade="F2"/>
            <w:vAlign w:val="center"/>
          </w:tcPr>
          <w:p w14:paraId="7DAB4306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</w:tr>
      <w:tr w:rsidR="00980434" w:rsidRPr="00AE0E5B" w14:paraId="367BCB26" w14:textId="77777777" w:rsidTr="00C737B0">
        <w:tc>
          <w:tcPr>
            <w:tcW w:w="739" w:type="pct"/>
            <w:vAlign w:val="center"/>
          </w:tcPr>
          <w:p w14:paraId="14CB11ED" w14:textId="77777777" w:rsidR="00980434" w:rsidRDefault="00980434" w:rsidP="00CB237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Počet odpracovaných hodín</w:t>
            </w:r>
          </w:p>
        </w:tc>
        <w:tc>
          <w:tcPr>
            <w:tcW w:w="426" w:type="pct"/>
            <w:vAlign w:val="center"/>
          </w:tcPr>
          <w:p w14:paraId="4D7B6625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579" w:type="pct"/>
            <w:vAlign w:val="center"/>
          </w:tcPr>
          <w:p w14:paraId="120A8A5D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440" w:type="pct"/>
            <w:vAlign w:val="center"/>
          </w:tcPr>
          <w:p w14:paraId="396ABAFF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265" w:type="pct"/>
            <w:vAlign w:val="center"/>
          </w:tcPr>
          <w:p w14:paraId="4E949EBB" w14:textId="77777777" w:rsidR="00980434" w:rsidRPr="00AE0E5B" w:rsidRDefault="00980434" w:rsidP="00CB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</w:t>
            </w:r>
          </w:p>
        </w:tc>
        <w:tc>
          <w:tcPr>
            <w:tcW w:w="300" w:type="pct"/>
            <w:vAlign w:val="center"/>
          </w:tcPr>
          <w:p w14:paraId="369A3A76" w14:textId="77777777" w:rsidR="00980434" w:rsidRPr="00AE0E5B" w:rsidRDefault="00980434" w:rsidP="00CB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283" w:type="pct"/>
            <w:vAlign w:val="center"/>
          </w:tcPr>
          <w:p w14:paraId="55C18221" w14:textId="77777777" w:rsidR="00980434" w:rsidRPr="00AE0E5B" w:rsidRDefault="00980434" w:rsidP="00CB237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540" w:type="pct"/>
            <w:vAlign w:val="center"/>
          </w:tcPr>
          <w:p w14:paraId="7BAA0DD7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557" w:type="pct"/>
            <w:gridSpan w:val="2"/>
            <w:vAlign w:val="center"/>
          </w:tcPr>
          <w:p w14:paraId="45E1F9D9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508" w:type="pct"/>
            <w:gridSpan w:val="2"/>
            <w:vAlign w:val="center"/>
          </w:tcPr>
          <w:p w14:paraId="093AE6B5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  <w:tc>
          <w:tcPr>
            <w:tcW w:w="363" w:type="pct"/>
            <w:gridSpan w:val="2"/>
            <w:shd w:val="clear" w:color="auto" w:fill="F2F2F2" w:themeFill="background1" w:themeFillShade="F2"/>
            <w:vAlign w:val="center"/>
          </w:tcPr>
          <w:p w14:paraId="33B15E4F" w14:textId="77777777" w:rsidR="00980434" w:rsidRPr="00AE0E5B" w:rsidRDefault="00980434" w:rsidP="00CB237B">
            <w:pPr>
              <w:rPr>
                <w:sz w:val="20"/>
                <w:szCs w:val="20"/>
              </w:rPr>
            </w:pPr>
          </w:p>
        </w:tc>
      </w:tr>
    </w:tbl>
    <w:p w14:paraId="462D5176" w14:textId="77777777" w:rsidR="007F1948" w:rsidRDefault="007F1948" w:rsidP="007F1948">
      <w:pPr>
        <w:spacing w:after="0"/>
        <w:rPr>
          <w:b/>
          <w:bCs/>
          <w:i/>
          <w:iCs/>
          <w:color w:val="365F91" w:themeColor="accent1" w:themeShade="BF"/>
          <w:sz w:val="20"/>
          <w:szCs w:val="20"/>
        </w:rPr>
      </w:pPr>
      <w:bookmarkStart w:id="41" w:name="_Hlk200527182"/>
      <w:bookmarkEnd w:id="40"/>
      <w:r w:rsidRPr="00E222CB">
        <w:rPr>
          <w:i/>
          <w:iCs/>
          <w:color w:val="365F91" w:themeColor="accent1" w:themeShade="BF"/>
          <w:sz w:val="20"/>
          <w:szCs w:val="20"/>
        </w:rPr>
        <w:t xml:space="preserve">Tabuľka </w:t>
      </w:r>
      <w:r>
        <w:rPr>
          <w:i/>
          <w:iCs/>
          <w:color w:val="365F91" w:themeColor="accent1" w:themeShade="BF"/>
          <w:sz w:val="20"/>
          <w:szCs w:val="20"/>
        </w:rPr>
        <w:t xml:space="preserve">7: </w:t>
      </w:r>
      <w:r>
        <w:rPr>
          <w:b/>
          <w:bCs/>
          <w:i/>
          <w:iCs/>
          <w:color w:val="365F91" w:themeColor="accent1" w:themeShade="BF"/>
          <w:sz w:val="20"/>
          <w:szCs w:val="20"/>
        </w:rPr>
        <w:t>Počet dobrovoľníkov a odpracované hodiny v kalendárnom roku</w:t>
      </w:r>
    </w:p>
    <w:p w14:paraId="539B01D8" w14:textId="77777777" w:rsidR="007A640A" w:rsidRDefault="007A640A" w:rsidP="007F1948">
      <w:pPr>
        <w:spacing w:after="0"/>
        <w:rPr>
          <w:b/>
          <w:bCs/>
          <w:i/>
          <w:iCs/>
          <w:color w:val="365F91" w:themeColor="accent1" w:themeShade="BF"/>
          <w:sz w:val="20"/>
          <w:szCs w:val="20"/>
        </w:rPr>
      </w:pPr>
    </w:p>
    <w:p w14:paraId="7CA29D79" w14:textId="77777777" w:rsidR="0056384A" w:rsidRDefault="0056384A" w:rsidP="007A640A">
      <w:pPr>
        <w:pStyle w:val="tl2"/>
      </w:pPr>
      <w:bookmarkStart w:id="42" w:name="_Toc202109182"/>
      <w:bookmarkStart w:id="43" w:name="_Toc202109440"/>
      <w:bookmarkStart w:id="44" w:name="_Toc202111890"/>
      <w:bookmarkEnd w:id="41"/>
      <w:r w:rsidRPr="00FC497D">
        <w:t>Organizačná štruktúra</w:t>
      </w:r>
      <w:bookmarkEnd w:id="42"/>
      <w:bookmarkEnd w:id="43"/>
      <w:bookmarkEnd w:id="44"/>
    </w:p>
    <w:p w14:paraId="05801B47" w14:textId="77777777" w:rsidR="00DB4E82" w:rsidRDefault="00DB4E82" w:rsidP="00DB4E82">
      <w:pPr>
        <w:pStyle w:val="Normlnywebov"/>
      </w:pPr>
      <w:r>
        <w:t>Organizačná štruktúra CSS Horný Turiec vyjadruje vnútorné členenie zariadenia na funkčné a odborné úseky, z ktorých každý zabezpečuje špecifickú časť hlavnej, podporných alebo prierezových činností v súlade so zriaďovacou listinou a legislatívou v oblasti sociálnych služieb.</w:t>
      </w:r>
    </w:p>
    <w:p w14:paraId="1EA33110" w14:textId="77777777" w:rsidR="00DB4E82" w:rsidRDefault="00DB4E82" w:rsidP="00DB4E82">
      <w:pPr>
        <w:pStyle w:val="Normlnywebov"/>
      </w:pPr>
      <w:r>
        <w:t>Toto členenie tvorí základ pre efektívne riadenie, rozdelenie kompetencií, ako aj pre sledovanie nákladov v účtovnom informačnom systéme podľa jednotlivých stredísk a činností, čo je nevyhnutné najmä pri výpočtoch ekonomicky oprávnených nákladov a zostavení výkazu hospodárenia.</w:t>
      </w:r>
    </w:p>
    <w:p w14:paraId="759DE41D" w14:textId="77777777" w:rsidR="00DB4E82" w:rsidRDefault="00DB4E82" w:rsidP="001138AC">
      <w:pPr>
        <w:pStyle w:val="Nadpis4"/>
        <w:ind w:left="864" w:hanging="864"/>
      </w:pPr>
      <w:r>
        <w:t>Riadenie a hlavné organizačné celky</w:t>
      </w:r>
    </w:p>
    <w:p w14:paraId="45451A4E" w14:textId="77777777" w:rsidR="00DB4E82" w:rsidRDefault="00DB4E82" w:rsidP="00DB4E82">
      <w:pPr>
        <w:pStyle w:val="Normlnywebov"/>
      </w:pPr>
      <w:r>
        <w:t xml:space="preserve">Na čele organizácie stojí </w:t>
      </w:r>
      <w:r>
        <w:rPr>
          <w:rStyle w:val="Vrazn"/>
          <w:rFonts w:eastAsiaTheme="majorEastAsia"/>
        </w:rPr>
        <w:t>riaditeľ</w:t>
      </w:r>
      <w:r>
        <w:t xml:space="preserve">, ktorého priamo podporujú </w:t>
      </w:r>
      <w:r>
        <w:rPr>
          <w:rStyle w:val="Vrazn"/>
          <w:rFonts w:eastAsiaTheme="majorEastAsia"/>
        </w:rPr>
        <w:t>asistent riaditeľa</w:t>
      </w:r>
      <w:r>
        <w:t xml:space="preserve"> a </w:t>
      </w:r>
      <w:r>
        <w:rPr>
          <w:rStyle w:val="Vrazn"/>
          <w:rFonts w:eastAsiaTheme="majorEastAsia"/>
        </w:rPr>
        <w:t>manažér projektov</w:t>
      </w:r>
      <w:r>
        <w:t>.</w:t>
      </w:r>
    </w:p>
    <w:p w14:paraId="070F003A" w14:textId="77777777" w:rsidR="00DB4E82" w:rsidRDefault="00DB4E82" w:rsidP="00DB4E82">
      <w:pPr>
        <w:pStyle w:val="Normlnywebov"/>
      </w:pPr>
      <w:r>
        <w:t>CSS Horný Turiec je rozdelené do 7 odborných úsekov:</w:t>
      </w:r>
    </w:p>
    <w:p w14:paraId="65885509" w14:textId="77777777" w:rsidR="00DB4E82" w:rsidRDefault="00DB4E82" w:rsidP="001822E3">
      <w:pPr>
        <w:pStyle w:val="Normlnywebov"/>
        <w:numPr>
          <w:ilvl w:val="0"/>
          <w:numId w:val="31"/>
        </w:numPr>
      </w:pPr>
      <w:r>
        <w:rPr>
          <w:rStyle w:val="Vrazn"/>
          <w:rFonts w:eastAsiaTheme="majorEastAsia"/>
        </w:rPr>
        <w:t>Úsek zdravotnej starostlivosti</w:t>
      </w:r>
    </w:p>
    <w:p w14:paraId="3A331B4D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Hlavná sestra</w:t>
      </w:r>
    </w:p>
    <w:p w14:paraId="55AB3B6D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Zdravotné sestry (5), praktické sestry (12), sanitári (34), opatrovateľky (51), fyzioterapeut (1)</w:t>
      </w:r>
    </w:p>
    <w:p w14:paraId="2513B85D" w14:textId="77777777" w:rsidR="00DB4E82" w:rsidRDefault="00DB4E82" w:rsidP="001822E3">
      <w:pPr>
        <w:pStyle w:val="Normlnywebov"/>
        <w:numPr>
          <w:ilvl w:val="0"/>
          <w:numId w:val="31"/>
        </w:numPr>
      </w:pPr>
      <w:r>
        <w:rPr>
          <w:rStyle w:val="Vrazn"/>
          <w:rFonts w:eastAsiaTheme="majorEastAsia"/>
        </w:rPr>
        <w:t>Úsek ošetrovateľskej starostlivosti</w:t>
      </w:r>
    </w:p>
    <w:p w14:paraId="0094939E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Vedúca ošetrovateľského úseku</w:t>
      </w:r>
    </w:p>
    <w:p w14:paraId="5EEFC0FB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Sestry (9)</w:t>
      </w:r>
    </w:p>
    <w:p w14:paraId="2ECB39F3" w14:textId="77777777" w:rsidR="00DB4E82" w:rsidRDefault="00DB4E82" w:rsidP="001822E3">
      <w:pPr>
        <w:pStyle w:val="Normlnywebov"/>
        <w:numPr>
          <w:ilvl w:val="0"/>
          <w:numId w:val="31"/>
        </w:numPr>
      </w:pPr>
      <w:r>
        <w:rPr>
          <w:rStyle w:val="Vrazn"/>
          <w:rFonts w:eastAsiaTheme="majorEastAsia"/>
        </w:rPr>
        <w:t>Sociálny úsek</w:t>
      </w:r>
    </w:p>
    <w:p w14:paraId="457AD946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Vedúca sociálneho úseku</w:t>
      </w:r>
    </w:p>
    <w:p w14:paraId="14EE1C89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Sociálni pracovníci (4), inštruktori (8)</w:t>
      </w:r>
    </w:p>
    <w:p w14:paraId="0DC97FE6" w14:textId="77777777" w:rsidR="00DB4E82" w:rsidRDefault="00DB4E82" w:rsidP="001822E3">
      <w:pPr>
        <w:pStyle w:val="Normlnywebov"/>
        <w:numPr>
          <w:ilvl w:val="0"/>
          <w:numId w:val="31"/>
        </w:numPr>
      </w:pPr>
      <w:r>
        <w:rPr>
          <w:rStyle w:val="Vrazn"/>
          <w:rFonts w:eastAsiaTheme="majorEastAsia"/>
        </w:rPr>
        <w:t>Ekonomický úsek</w:t>
      </w:r>
    </w:p>
    <w:p w14:paraId="063C6304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Vedúca ekonomického oddelenia / mzdová referentka (1)</w:t>
      </w:r>
    </w:p>
    <w:p w14:paraId="55AF365E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Finančné účtovníčky (2)</w:t>
      </w:r>
    </w:p>
    <w:p w14:paraId="3DC58A8B" w14:textId="77777777" w:rsidR="00DB4E82" w:rsidRDefault="00DB4E82" w:rsidP="001822E3">
      <w:pPr>
        <w:pStyle w:val="Normlnywebov"/>
        <w:numPr>
          <w:ilvl w:val="0"/>
          <w:numId w:val="31"/>
        </w:numPr>
      </w:pPr>
      <w:r>
        <w:rPr>
          <w:rStyle w:val="Vrazn"/>
          <w:rFonts w:eastAsiaTheme="majorEastAsia"/>
        </w:rPr>
        <w:t>Technický úsek</w:t>
      </w:r>
    </w:p>
    <w:p w14:paraId="5E60BA88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Vedúci technického úseku</w:t>
      </w:r>
    </w:p>
    <w:p w14:paraId="3FE0CA8C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Údržbári (4), vrátnici (5), vodič (1)</w:t>
      </w:r>
    </w:p>
    <w:p w14:paraId="2DC74037" w14:textId="77777777" w:rsidR="00DB4E82" w:rsidRDefault="00DB4E82" w:rsidP="001822E3">
      <w:pPr>
        <w:pStyle w:val="Normlnywebov"/>
        <w:numPr>
          <w:ilvl w:val="0"/>
          <w:numId w:val="31"/>
        </w:numPr>
      </w:pPr>
      <w:r>
        <w:rPr>
          <w:rStyle w:val="Vrazn"/>
          <w:rFonts w:eastAsiaTheme="majorEastAsia"/>
        </w:rPr>
        <w:t>Úsek služieb</w:t>
      </w:r>
    </w:p>
    <w:p w14:paraId="4FF75246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Vedúca úseku služieb</w:t>
      </w:r>
    </w:p>
    <w:p w14:paraId="5E1C2E88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lastRenderedPageBreak/>
        <w:t>Robotníci v práčovni (7), upratovačky (12), krajčírky (2)</w:t>
      </w:r>
    </w:p>
    <w:p w14:paraId="7A31EED8" w14:textId="77777777" w:rsidR="00DB4E82" w:rsidRDefault="00DB4E82" w:rsidP="001822E3">
      <w:pPr>
        <w:pStyle w:val="Normlnywebov"/>
        <w:numPr>
          <w:ilvl w:val="0"/>
          <w:numId w:val="31"/>
        </w:numPr>
      </w:pPr>
      <w:r>
        <w:rPr>
          <w:rStyle w:val="Vrazn"/>
          <w:rFonts w:eastAsiaTheme="majorEastAsia"/>
        </w:rPr>
        <w:t>Úsek stravovacej prevádzky</w:t>
      </w:r>
    </w:p>
    <w:p w14:paraId="68A4D3B2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Vedúca stravovacej prevádzky</w:t>
      </w:r>
    </w:p>
    <w:p w14:paraId="165A3DFD" w14:textId="77777777" w:rsidR="00DB4E82" w:rsidRDefault="00DB4E82" w:rsidP="001822E3">
      <w:pPr>
        <w:pStyle w:val="Normlnywebov"/>
        <w:numPr>
          <w:ilvl w:val="1"/>
          <w:numId w:val="31"/>
        </w:numPr>
      </w:pPr>
      <w:r>
        <w:t>Dietna sestra (1), skladníčka (1), kuchárky a pomocné kuchárky (13)</w:t>
      </w:r>
    </w:p>
    <w:p w14:paraId="1F08E316" w14:textId="77777777" w:rsidR="00DB4E82" w:rsidRDefault="00DB4E82" w:rsidP="002B411D">
      <w:r>
        <w:t xml:space="preserve">Celkový počet zamestnancov: </w:t>
      </w:r>
      <w:r>
        <w:rPr>
          <w:rStyle w:val="Vrazn"/>
          <w:b w:val="0"/>
          <w:bCs w:val="0"/>
        </w:rPr>
        <w:t>182</w:t>
      </w:r>
    </w:p>
    <w:p w14:paraId="32FC841B" w14:textId="77777777" w:rsidR="00DB4E82" w:rsidRDefault="00DB4E82" w:rsidP="00DB4E82">
      <w:pPr>
        <w:pStyle w:val="Normlnywebov"/>
      </w:pPr>
      <w:r>
        <w:t>Organizačná štruktúra reflektuje činnosti v nasledovných hlavných kategóriách:</w:t>
      </w:r>
    </w:p>
    <w:p w14:paraId="1C64D3BB" w14:textId="77777777" w:rsidR="00DB4E82" w:rsidRDefault="00DB4E82" w:rsidP="001822E3">
      <w:pPr>
        <w:pStyle w:val="Normlnywebov"/>
        <w:numPr>
          <w:ilvl w:val="0"/>
          <w:numId w:val="32"/>
        </w:numPr>
      </w:pPr>
      <w:r>
        <w:rPr>
          <w:rStyle w:val="Vrazn"/>
          <w:rFonts w:eastAsiaTheme="majorEastAsia"/>
        </w:rPr>
        <w:t>Hlavná činnosť:</w:t>
      </w:r>
      <w:r>
        <w:t xml:space="preserve"> poskytovanie sociálnych služieb podľa zákona č. 448/2008 Z. z. – realizovaná najmä cez úsek zdravotnej, ošetrovateľskej a sociálnej starostlivosti.</w:t>
      </w:r>
    </w:p>
    <w:p w14:paraId="631B7131" w14:textId="77777777" w:rsidR="00DB4E82" w:rsidRDefault="00DB4E82" w:rsidP="001822E3">
      <w:pPr>
        <w:pStyle w:val="Normlnywebov"/>
        <w:numPr>
          <w:ilvl w:val="0"/>
          <w:numId w:val="32"/>
        </w:numPr>
      </w:pPr>
      <w:r>
        <w:rPr>
          <w:rStyle w:val="Vrazn"/>
          <w:rFonts w:eastAsiaTheme="majorEastAsia"/>
        </w:rPr>
        <w:t>Prierezové činnosti:</w:t>
      </w:r>
      <w:r>
        <w:t xml:space="preserve"> administratívna, technická, ekonomická a projektová podpora zariadenia (správa, prevádzka, riadenie).</w:t>
      </w:r>
    </w:p>
    <w:p w14:paraId="2ED250D9" w14:textId="77777777" w:rsidR="00DB4E82" w:rsidRDefault="00DB4E82" w:rsidP="001822E3">
      <w:pPr>
        <w:pStyle w:val="Normlnywebov"/>
        <w:numPr>
          <w:ilvl w:val="0"/>
          <w:numId w:val="32"/>
        </w:numPr>
      </w:pPr>
      <w:r>
        <w:rPr>
          <w:rStyle w:val="Vrazn"/>
          <w:rFonts w:eastAsiaTheme="majorEastAsia"/>
        </w:rPr>
        <w:t>Podporné činnosti:</w:t>
      </w:r>
      <w:r>
        <w:t xml:space="preserve"> logistika, údržba, upratovanie, stravovanie, práčovňa, ktoré zabezpečujú dôstojné, hygienické a komfortné prostredie pre prijímateľov.</w:t>
      </w:r>
    </w:p>
    <w:p w14:paraId="55746BD3" w14:textId="77777777" w:rsidR="00DB4E82" w:rsidRDefault="00DB4E82" w:rsidP="001822E3">
      <w:pPr>
        <w:pStyle w:val="Normlnywebov"/>
        <w:numPr>
          <w:ilvl w:val="0"/>
          <w:numId w:val="32"/>
        </w:numPr>
      </w:pPr>
      <w:r>
        <w:rPr>
          <w:rStyle w:val="Vrazn"/>
          <w:rFonts w:eastAsiaTheme="majorEastAsia"/>
        </w:rPr>
        <w:t>Ekonomická a riadiaca zložka:</w:t>
      </w:r>
      <w:r>
        <w:t xml:space="preserve"> manažment a ekonomické oddelenie, ktoré zodpovedajú za strategické riadenie, finančnú kontrolu a súlad s verejnými výdavkami.</w:t>
      </w:r>
    </w:p>
    <w:p w14:paraId="6E595311" w14:textId="77777777" w:rsidR="00DB4E82" w:rsidRDefault="00DB4E82" w:rsidP="00DB4E82">
      <w:pPr>
        <w:pStyle w:val="Normlnywebov"/>
      </w:pPr>
      <w:r>
        <w:t>Organizačná schéma je graficky znázornená nižšie a tvorí súčasť výročnej správy ako vizuálny prehľad vzťahov medzi jednotlivými úsekmi a počtami zamestnancov v daných kategóriách.</w:t>
      </w:r>
    </w:p>
    <w:p w14:paraId="73D4B613" w14:textId="77777777" w:rsidR="00DB4E82" w:rsidRPr="00DB4E82" w:rsidRDefault="00DB4E82" w:rsidP="00DB4E82">
      <w:r w:rsidRPr="00DB4E82">
        <w:rPr>
          <w:noProof/>
          <w:lang w:eastAsia="sk-SK"/>
        </w:rPr>
        <w:drawing>
          <wp:inline distT="0" distB="0" distL="0" distR="0" wp14:anchorId="127C5E7C" wp14:editId="48418407">
            <wp:extent cx="5760720" cy="3805796"/>
            <wp:effectExtent l="19050" t="0" r="0" b="0"/>
            <wp:docPr id="3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057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59DD54" w14:textId="77777777" w:rsidR="0056384A" w:rsidRPr="001138AC" w:rsidRDefault="001138AC" w:rsidP="001138AC">
      <w:pPr>
        <w:spacing w:after="0"/>
        <w:rPr>
          <w:i/>
          <w:iCs/>
          <w:color w:val="365F91" w:themeColor="accent1" w:themeShade="BF"/>
          <w:sz w:val="20"/>
          <w:szCs w:val="20"/>
        </w:rPr>
      </w:pPr>
      <w:r>
        <w:rPr>
          <w:i/>
          <w:iCs/>
          <w:color w:val="365F91" w:themeColor="accent1" w:themeShade="BF"/>
          <w:sz w:val="20"/>
          <w:szCs w:val="20"/>
        </w:rPr>
        <w:t xml:space="preserve">Graf 1: </w:t>
      </w:r>
      <w:r w:rsidR="0056384A" w:rsidRPr="001138AC">
        <w:rPr>
          <w:b/>
          <w:bCs/>
          <w:i/>
          <w:iCs/>
          <w:color w:val="365F91" w:themeColor="accent1" w:themeShade="BF"/>
          <w:sz w:val="20"/>
          <w:szCs w:val="20"/>
        </w:rPr>
        <w:t>Základné členenie organizačnej štruktúry:</w:t>
      </w:r>
    </w:p>
    <w:p w14:paraId="0C8CC50C" w14:textId="77777777" w:rsidR="0056384A" w:rsidRDefault="0056384A" w:rsidP="002B411D">
      <w:pPr>
        <w:pStyle w:val="tl3"/>
      </w:pPr>
      <w:bookmarkStart w:id="45" w:name="_Toc202109183"/>
      <w:bookmarkStart w:id="46" w:name="_Toc202109441"/>
      <w:bookmarkStart w:id="47" w:name="_Toc202111891"/>
      <w:r w:rsidRPr="00B0567F">
        <w:lastRenderedPageBreak/>
        <w:t>Prierezové činnosti</w:t>
      </w:r>
      <w:bookmarkEnd w:id="45"/>
      <w:bookmarkEnd w:id="46"/>
      <w:bookmarkEnd w:id="47"/>
    </w:p>
    <w:p w14:paraId="0F70158F" w14:textId="77777777" w:rsidR="00DB4E82" w:rsidRDefault="00DB4E82" w:rsidP="00DB4E82">
      <w:pPr>
        <w:pStyle w:val="Normlnywebov"/>
      </w:pPr>
      <w:r>
        <w:t>Prierezové činnosti zabezpečujú strategické, administratívne, technické a prevádzkové zázemie pre všetky procesy zariadenia. Sú kľúčovým prvkom pre riadne fungovanie organizácie, jej hospodárnosť, transparentnosť a kvalitu poskytovaných sociálnych služieb.</w:t>
      </w:r>
    </w:p>
    <w:p w14:paraId="59F7CB44" w14:textId="77777777" w:rsidR="00DB4E82" w:rsidRDefault="00DB4E82" w:rsidP="00DB4E82">
      <w:pPr>
        <w:pStyle w:val="Normlnywebov"/>
      </w:pPr>
      <w:r>
        <w:rPr>
          <w:rStyle w:val="Vrazn"/>
          <w:rFonts w:eastAsiaTheme="majorEastAsia"/>
        </w:rPr>
        <w:t>Správa organizácie</w:t>
      </w:r>
      <w:r>
        <w:br/>
        <w:t>Zabezpečuje ju riaditeľ spolu s asistentom a projektovým manažérom. Táto zložka zodpovedá za plánovanie, riadenie ľudských zdrojov, komunikáciu s partnermi, samosprávou, úradmi a odbornými inštitúciami. Zastrešuje aj činnosti v oblasti publicity, strategických dokumentov a koordináciu rozvojových projektov.</w:t>
      </w:r>
    </w:p>
    <w:p w14:paraId="123DD203" w14:textId="77777777" w:rsidR="00DB4E82" w:rsidRDefault="00DB4E82" w:rsidP="00DB4E82">
      <w:pPr>
        <w:pStyle w:val="Normlnywebov"/>
      </w:pPr>
      <w:r>
        <w:rPr>
          <w:rStyle w:val="Vrazn"/>
          <w:rFonts w:eastAsiaTheme="majorEastAsia"/>
        </w:rPr>
        <w:t>Prevádzka budovy</w:t>
      </w:r>
      <w:r>
        <w:br/>
        <w:t>Zabezpečujú ju údržbári (4), vrátnici (5), vodič (1) a technický úsek vedený vedúcim technického úseku. Tento tím je zodpovedný za technickú správu a bezproblémový chod budov, vrátane údržby, opráv, bezpečnosti a zabezpečenia nepretržitej funkčnosti zariadenia.</w:t>
      </w:r>
    </w:p>
    <w:p w14:paraId="68AE7C8D" w14:textId="77777777" w:rsidR="00DB4E82" w:rsidRDefault="00DB4E82" w:rsidP="00DB4E82">
      <w:pPr>
        <w:pStyle w:val="Normlnywebov"/>
      </w:pPr>
      <w:r>
        <w:rPr>
          <w:rStyle w:val="Vrazn"/>
          <w:rFonts w:eastAsiaTheme="majorEastAsia"/>
        </w:rPr>
        <w:t>Administratíva a réžia</w:t>
      </w:r>
      <w:r>
        <w:br/>
        <w:t>Administratívnu podporu tvorí ekonomické oddelenie, účtovníci, mzdový referent, vedúce prevádzkových úsekov a asistent riaditeľa. Táto zložka zabezpečuje plnenie legislatívnych, účtovných a prevádzkových štandardov, personálnu agendu, plánovanie rozpočtu a kontrolu čerpania prostriedkov.</w:t>
      </w:r>
    </w:p>
    <w:p w14:paraId="08ED27A9" w14:textId="77777777" w:rsidR="0056384A" w:rsidRDefault="0056384A" w:rsidP="002B411D">
      <w:pPr>
        <w:pStyle w:val="tl3"/>
      </w:pPr>
      <w:bookmarkStart w:id="48" w:name="_Toc202109184"/>
      <w:bookmarkStart w:id="49" w:name="_Toc202109442"/>
      <w:bookmarkStart w:id="50" w:name="_Toc202111892"/>
      <w:r w:rsidRPr="00CF4F29">
        <w:t>Sociálne služby</w:t>
      </w:r>
      <w:bookmarkEnd w:id="48"/>
      <w:bookmarkEnd w:id="49"/>
      <w:bookmarkEnd w:id="50"/>
    </w:p>
    <w:p w14:paraId="0D172A3B" w14:textId="77777777" w:rsidR="00DB4E82" w:rsidRDefault="00DB4E82" w:rsidP="00DB4E82">
      <w:pPr>
        <w:pStyle w:val="Normlnywebov"/>
      </w:pPr>
      <w:r>
        <w:t>Hlavnú činnosť CSS Horný Turiec predstavuje poskytovanie sociálnych služieb podľa zákona č. 448/2008 Z. z. Služby sú poskytované celoročnou pobytovou formou v troch kategóriách:</w:t>
      </w:r>
    </w:p>
    <w:p w14:paraId="4CBBD6E0" w14:textId="77777777" w:rsidR="00DB4E82" w:rsidRDefault="00DB4E82" w:rsidP="001822E3">
      <w:pPr>
        <w:pStyle w:val="Normlnywebov"/>
        <w:numPr>
          <w:ilvl w:val="0"/>
          <w:numId w:val="33"/>
        </w:numPr>
      </w:pPr>
      <w:r>
        <w:rPr>
          <w:rStyle w:val="Vrazn"/>
          <w:rFonts w:eastAsiaTheme="majorEastAsia"/>
        </w:rPr>
        <w:t>Špecializované zariadenie (§ 39)</w:t>
      </w:r>
    </w:p>
    <w:p w14:paraId="5D2F271D" w14:textId="77777777" w:rsidR="00DB4E82" w:rsidRDefault="00DB4E82" w:rsidP="001822E3">
      <w:pPr>
        <w:pStyle w:val="Normlnywebov"/>
        <w:numPr>
          <w:ilvl w:val="0"/>
          <w:numId w:val="33"/>
        </w:numPr>
      </w:pPr>
      <w:r>
        <w:rPr>
          <w:rStyle w:val="Vrazn"/>
          <w:rFonts w:eastAsiaTheme="majorEastAsia"/>
        </w:rPr>
        <w:t>Domov sociálnych služieb (§ 38)</w:t>
      </w:r>
    </w:p>
    <w:p w14:paraId="74FC7845" w14:textId="77777777" w:rsidR="00DB4E82" w:rsidRDefault="00DB4E82" w:rsidP="001822E3">
      <w:pPr>
        <w:pStyle w:val="Normlnywebov"/>
        <w:numPr>
          <w:ilvl w:val="0"/>
          <w:numId w:val="33"/>
        </w:numPr>
      </w:pPr>
      <w:r>
        <w:rPr>
          <w:rStyle w:val="Vrazn"/>
          <w:rFonts w:eastAsiaTheme="majorEastAsia"/>
        </w:rPr>
        <w:t>Odľahčovacia služba (§ 54)</w:t>
      </w:r>
    </w:p>
    <w:p w14:paraId="149EEF1F" w14:textId="77777777" w:rsidR="00DB4E82" w:rsidRDefault="00DB4E82" w:rsidP="00DB4E82">
      <w:pPr>
        <w:pStyle w:val="Normlnywebov"/>
      </w:pPr>
      <w:r>
        <w:t>Za odborné poskytovanie služieb zodpovedajú:</w:t>
      </w:r>
    </w:p>
    <w:p w14:paraId="30483C13" w14:textId="77777777" w:rsidR="00DB4E82" w:rsidRDefault="00DB4E82" w:rsidP="001822E3">
      <w:pPr>
        <w:pStyle w:val="Normlnywebov"/>
        <w:numPr>
          <w:ilvl w:val="0"/>
          <w:numId w:val="34"/>
        </w:numPr>
      </w:pPr>
      <w:r>
        <w:rPr>
          <w:rStyle w:val="Vrazn"/>
          <w:rFonts w:eastAsiaTheme="majorEastAsia"/>
        </w:rPr>
        <w:t>Zdravotné sestry, praktické sestry, sanitári, opatrovateľky, fyzioterapeut</w:t>
      </w:r>
    </w:p>
    <w:p w14:paraId="5E356723" w14:textId="77777777" w:rsidR="00DB4E82" w:rsidRDefault="00DB4E82" w:rsidP="001822E3">
      <w:pPr>
        <w:pStyle w:val="Normlnywebov"/>
        <w:numPr>
          <w:ilvl w:val="0"/>
          <w:numId w:val="34"/>
        </w:numPr>
      </w:pPr>
      <w:r>
        <w:rPr>
          <w:rStyle w:val="Vrazn"/>
          <w:rFonts w:eastAsiaTheme="majorEastAsia"/>
        </w:rPr>
        <w:t>Sociálni pracovníci, inštruktori sociálnej rehabilitácie</w:t>
      </w:r>
    </w:p>
    <w:p w14:paraId="41C2996F" w14:textId="77777777" w:rsidR="00DB4E82" w:rsidRDefault="00DB4E82" w:rsidP="00DB4E82">
      <w:pPr>
        <w:pStyle w:val="Normlnywebov"/>
      </w:pPr>
      <w:r>
        <w:t>Tieto činnosti sú zamerané na poskytovanie:</w:t>
      </w:r>
    </w:p>
    <w:p w14:paraId="61850A7E" w14:textId="77777777" w:rsidR="00DB4E82" w:rsidRDefault="00DB4E82" w:rsidP="001822E3">
      <w:pPr>
        <w:pStyle w:val="Normlnywebov"/>
        <w:numPr>
          <w:ilvl w:val="0"/>
          <w:numId w:val="35"/>
        </w:numPr>
      </w:pPr>
      <w:r>
        <w:t>ošetrovateľskej a opatrovateľskej starostlivosti</w:t>
      </w:r>
    </w:p>
    <w:p w14:paraId="47F07571" w14:textId="77777777" w:rsidR="00DB4E82" w:rsidRDefault="00DB4E82" w:rsidP="001822E3">
      <w:pPr>
        <w:pStyle w:val="Normlnywebov"/>
        <w:numPr>
          <w:ilvl w:val="0"/>
          <w:numId w:val="35"/>
        </w:numPr>
      </w:pPr>
      <w:r>
        <w:t>sociálneho poradenstva</w:t>
      </w:r>
    </w:p>
    <w:p w14:paraId="6ED63894" w14:textId="77777777" w:rsidR="00DB4E82" w:rsidRDefault="00DB4E82" w:rsidP="001822E3">
      <w:pPr>
        <w:pStyle w:val="Normlnywebov"/>
        <w:numPr>
          <w:ilvl w:val="0"/>
          <w:numId w:val="35"/>
        </w:numPr>
      </w:pPr>
      <w:r>
        <w:t>rehabilitácie a aktivizácie</w:t>
      </w:r>
    </w:p>
    <w:p w14:paraId="2B457F60" w14:textId="77777777" w:rsidR="00DB4E82" w:rsidRDefault="00DB4E82" w:rsidP="001822E3">
      <w:pPr>
        <w:pStyle w:val="Normlnywebov"/>
        <w:numPr>
          <w:ilvl w:val="0"/>
          <w:numId w:val="35"/>
        </w:numPr>
      </w:pPr>
      <w:r>
        <w:t>individuálneho plánovania a podpornej práce s klientom</w:t>
      </w:r>
    </w:p>
    <w:p w14:paraId="24345839" w14:textId="77777777" w:rsidR="00DB4E82" w:rsidRDefault="00DB4E82" w:rsidP="00DB4E82">
      <w:pPr>
        <w:pStyle w:val="Normlnywebov"/>
      </w:pPr>
      <w:r>
        <w:rPr>
          <w:rStyle w:val="Vrazn"/>
          <w:rFonts w:eastAsiaTheme="majorEastAsia"/>
        </w:rPr>
        <w:t>Podporné činnosti</w:t>
      </w:r>
      <w:r>
        <w:t xml:space="preserve"> (stravovanie, práčovňa, upratovanie) zabezpečujú zamestnanci kuchyne, práčovne, upratovačky, krajčírky a vodič, čím sa vytvára hygienické, bezpečné a dôstojné prostredie pre klientov.</w:t>
      </w:r>
    </w:p>
    <w:p w14:paraId="07294E17" w14:textId="77777777" w:rsidR="0056384A" w:rsidRDefault="0056384A" w:rsidP="002B411D">
      <w:pPr>
        <w:pStyle w:val="tl3"/>
      </w:pPr>
      <w:bookmarkStart w:id="51" w:name="_Toc202109185"/>
      <w:bookmarkStart w:id="52" w:name="_Toc202109443"/>
      <w:bookmarkStart w:id="53" w:name="_Toc202111893"/>
      <w:r>
        <w:lastRenderedPageBreak/>
        <w:t>Ostatná všeobecne prospešná činnosť</w:t>
      </w:r>
      <w:bookmarkEnd w:id="51"/>
      <w:bookmarkEnd w:id="52"/>
      <w:bookmarkEnd w:id="53"/>
    </w:p>
    <w:p w14:paraId="56A5717D" w14:textId="77777777" w:rsidR="00DB4E82" w:rsidRDefault="00DB4E82" w:rsidP="00DB4E82">
      <w:pPr>
        <w:pStyle w:val="Normlnywebov"/>
      </w:pPr>
      <w:r>
        <w:t xml:space="preserve">CSS Horný Turiec vykonáva aj činnosti, ktoré dopĺňajú a obohacujú hlavnú činnosť, pričom sú zaradené ako </w:t>
      </w:r>
      <w:r>
        <w:rPr>
          <w:rStyle w:val="Vrazn"/>
          <w:rFonts w:eastAsiaTheme="majorEastAsia"/>
        </w:rPr>
        <w:t>všeobecne prospešné aktivity</w:t>
      </w:r>
      <w:r>
        <w:t>. Ide napríklad o:</w:t>
      </w:r>
    </w:p>
    <w:p w14:paraId="23FFBDE6" w14:textId="77777777" w:rsidR="00DB4E82" w:rsidRDefault="00DB4E82" w:rsidP="001822E3">
      <w:pPr>
        <w:pStyle w:val="Normlnywebov"/>
        <w:numPr>
          <w:ilvl w:val="0"/>
          <w:numId w:val="36"/>
        </w:numPr>
      </w:pPr>
      <w:r>
        <w:t>organizovanie komunitných podujatí (Hornoturčiansky kotlík, Deň otvorených dverí)</w:t>
      </w:r>
    </w:p>
    <w:p w14:paraId="2524F334" w14:textId="77777777" w:rsidR="00DB4E82" w:rsidRDefault="00DB4E82" w:rsidP="001822E3">
      <w:pPr>
        <w:pStyle w:val="Normlnywebov"/>
        <w:numPr>
          <w:ilvl w:val="0"/>
          <w:numId w:val="36"/>
        </w:numPr>
      </w:pPr>
      <w:r>
        <w:t>dobrovoľnícke programy</w:t>
      </w:r>
    </w:p>
    <w:p w14:paraId="1592D2C8" w14:textId="77777777" w:rsidR="00DB4E82" w:rsidRDefault="00DB4E82" w:rsidP="001822E3">
      <w:pPr>
        <w:pStyle w:val="Normlnywebov"/>
        <w:numPr>
          <w:ilvl w:val="0"/>
          <w:numId w:val="36"/>
        </w:numPr>
      </w:pPr>
      <w:r>
        <w:t>podpora vzdelávania verejnosti v oblasti aktívneho starnutia a inklúzie</w:t>
      </w:r>
    </w:p>
    <w:p w14:paraId="3CAD01AC" w14:textId="77777777" w:rsidR="00DB4E82" w:rsidRDefault="00DB4E82" w:rsidP="001822E3">
      <w:pPr>
        <w:pStyle w:val="Normlnywebov"/>
        <w:numPr>
          <w:ilvl w:val="0"/>
          <w:numId w:val="36"/>
        </w:numPr>
      </w:pPr>
      <w:r>
        <w:t>neformálna spolupráca so školami, OZ a cirkevnými subjektmi</w:t>
      </w:r>
    </w:p>
    <w:p w14:paraId="5425F41B" w14:textId="77777777" w:rsidR="00DB4E82" w:rsidRDefault="00DB4E82" w:rsidP="00DB4E82">
      <w:pPr>
        <w:pStyle w:val="Normlnywebov"/>
      </w:pPr>
      <w:r>
        <w:t>Tieto aktivity nie sú viazané na odkázanosť klientov, ale sú súčasťou filozofie dôstojného a aktívneho života seniorov.</w:t>
      </w:r>
    </w:p>
    <w:p w14:paraId="4F129ABB" w14:textId="77777777" w:rsidR="0056384A" w:rsidRDefault="0056384A" w:rsidP="002B411D">
      <w:pPr>
        <w:pStyle w:val="tl3"/>
      </w:pPr>
      <w:bookmarkStart w:id="54" w:name="_Toc202109186"/>
      <w:bookmarkStart w:id="55" w:name="_Toc202109444"/>
      <w:bookmarkStart w:id="56" w:name="_Toc202111894"/>
      <w:r>
        <w:t>Ekonomická/hospodárska činnosť</w:t>
      </w:r>
      <w:bookmarkEnd w:id="54"/>
      <w:bookmarkEnd w:id="55"/>
      <w:bookmarkEnd w:id="56"/>
    </w:p>
    <w:p w14:paraId="17C6D97E" w14:textId="77777777" w:rsidR="00DB4E82" w:rsidRDefault="00DB4E82" w:rsidP="00DB4E82">
      <w:pPr>
        <w:pStyle w:val="Normlnywebov"/>
      </w:pPr>
      <w:r>
        <w:t xml:space="preserve">V roku 2024 CSS Horný Turiec nevykonávalo podnikateľskú činnosť v zmysle živnostenského zákona. Ekonomická a hospodárska činnosť bola realizovaná </w:t>
      </w:r>
      <w:r>
        <w:rPr>
          <w:rStyle w:val="Vrazn"/>
          <w:rFonts w:eastAsiaTheme="majorEastAsia"/>
        </w:rPr>
        <w:t>v rámci efektívneho využívania zvereného majetku a verejných zdrojov</w:t>
      </w:r>
      <w:r>
        <w:t>. Súčasťou tejto oblasti boli:</w:t>
      </w:r>
    </w:p>
    <w:p w14:paraId="42927D48" w14:textId="77777777" w:rsidR="00DB4E82" w:rsidRDefault="00DB4E82" w:rsidP="001822E3">
      <w:pPr>
        <w:pStyle w:val="Normlnywebov"/>
        <w:numPr>
          <w:ilvl w:val="0"/>
          <w:numId w:val="37"/>
        </w:numPr>
      </w:pPr>
      <w:r>
        <w:rPr>
          <w:rStyle w:val="Vrazn"/>
          <w:rFonts w:eastAsiaTheme="majorEastAsia"/>
        </w:rPr>
        <w:t>vnútorné riadenie rozpočtu a nákladov</w:t>
      </w:r>
    </w:p>
    <w:p w14:paraId="08DD0A14" w14:textId="77777777" w:rsidR="00DB4E82" w:rsidRDefault="00DB4E82" w:rsidP="001822E3">
      <w:pPr>
        <w:pStyle w:val="Normlnywebov"/>
        <w:numPr>
          <w:ilvl w:val="0"/>
          <w:numId w:val="37"/>
        </w:numPr>
      </w:pPr>
      <w:r>
        <w:rPr>
          <w:rStyle w:val="Vrazn"/>
          <w:rFonts w:eastAsiaTheme="majorEastAsia"/>
        </w:rPr>
        <w:t>činnosť ekonomického úseku a mzdovej agendy</w:t>
      </w:r>
    </w:p>
    <w:p w14:paraId="22D8495B" w14:textId="77777777" w:rsidR="00DB4E82" w:rsidRDefault="00DB4E82" w:rsidP="001822E3">
      <w:pPr>
        <w:pStyle w:val="Normlnywebov"/>
        <w:numPr>
          <w:ilvl w:val="0"/>
          <w:numId w:val="37"/>
        </w:numPr>
      </w:pPr>
      <w:r>
        <w:rPr>
          <w:rStyle w:val="Vrazn"/>
          <w:rFonts w:eastAsiaTheme="majorEastAsia"/>
        </w:rPr>
        <w:t>správa dotácií, grantov a spolufinancovanie projektov</w:t>
      </w:r>
    </w:p>
    <w:p w14:paraId="5E82E25A" w14:textId="77777777" w:rsidR="00DB4E82" w:rsidRDefault="00DB4E82" w:rsidP="00DB4E82">
      <w:pPr>
        <w:pStyle w:val="Normlnywebov"/>
      </w:pPr>
      <w:r>
        <w:t>Organizácia priebežne sleduje aj možnosti rozšírenia ekonomických činností v súlade so svojím poslaním a legislatívou.</w:t>
      </w:r>
    </w:p>
    <w:p w14:paraId="5E327CAC" w14:textId="77777777" w:rsidR="00AD48D0" w:rsidRDefault="00AD48D0" w:rsidP="00DB4E82">
      <w:pPr>
        <w:pStyle w:val="Normlnywebov"/>
      </w:pPr>
    </w:p>
    <w:p w14:paraId="51E5B47D" w14:textId="77777777" w:rsidR="00AD48D0" w:rsidRDefault="00AD48D0" w:rsidP="00DB4E82">
      <w:pPr>
        <w:pStyle w:val="Normlnywebov"/>
      </w:pPr>
    </w:p>
    <w:p w14:paraId="744A0FBA" w14:textId="77777777" w:rsidR="00AD48D0" w:rsidRDefault="00AD48D0" w:rsidP="00DB4E82">
      <w:pPr>
        <w:pStyle w:val="Normlnywebov"/>
      </w:pPr>
    </w:p>
    <w:p w14:paraId="584A371F" w14:textId="77777777" w:rsidR="00AD48D0" w:rsidRDefault="00AD48D0" w:rsidP="00DB4E82">
      <w:pPr>
        <w:pStyle w:val="Normlnywebov"/>
      </w:pPr>
    </w:p>
    <w:p w14:paraId="32319779" w14:textId="77777777" w:rsidR="00AD48D0" w:rsidRDefault="00AD48D0" w:rsidP="00DB4E82">
      <w:pPr>
        <w:pStyle w:val="Normlnywebov"/>
      </w:pPr>
    </w:p>
    <w:p w14:paraId="338CD66C" w14:textId="77777777" w:rsidR="00AD48D0" w:rsidRDefault="00AD48D0" w:rsidP="00DB4E82">
      <w:pPr>
        <w:pStyle w:val="Normlnywebov"/>
      </w:pPr>
    </w:p>
    <w:p w14:paraId="3D0AC26E" w14:textId="77777777" w:rsidR="00AD48D0" w:rsidRDefault="00AD48D0" w:rsidP="00DB4E82">
      <w:pPr>
        <w:pStyle w:val="Normlnywebov"/>
      </w:pPr>
    </w:p>
    <w:p w14:paraId="60D1BD97" w14:textId="77777777" w:rsidR="00AD48D0" w:rsidRDefault="00AD48D0" w:rsidP="00DB4E82">
      <w:pPr>
        <w:pStyle w:val="Normlnywebov"/>
      </w:pPr>
    </w:p>
    <w:p w14:paraId="69633C92" w14:textId="77777777" w:rsidR="00AD48D0" w:rsidRDefault="00AD48D0" w:rsidP="00DB4E82">
      <w:pPr>
        <w:pStyle w:val="Normlnywebov"/>
      </w:pPr>
    </w:p>
    <w:p w14:paraId="1F178A67" w14:textId="77777777" w:rsidR="00AD48D0" w:rsidRDefault="00AD48D0" w:rsidP="00DB4E82">
      <w:pPr>
        <w:pStyle w:val="Normlnywebov"/>
      </w:pPr>
    </w:p>
    <w:p w14:paraId="65255154" w14:textId="77777777" w:rsidR="00AD48D0" w:rsidRDefault="00AD48D0" w:rsidP="00DB4E82">
      <w:pPr>
        <w:pStyle w:val="Normlnywebov"/>
      </w:pPr>
    </w:p>
    <w:p w14:paraId="63AE0165" w14:textId="77777777" w:rsidR="00AD48D0" w:rsidRDefault="00AD48D0" w:rsidP="00DB4E82">
      <w:pPr>
        <w:pStyle w:val="Normlnywebov"/>
      </w:pPr>
    </w:p>
    <w:p w14:paraId="25785F87" w14:textId="77777777" w:rsidR="001E3956" w:rsidRDefault="001E3956" w:rsidP="001E3956">
      <w:pPr>
        <w:pStyle w:val="Nadpis1"/>
      </w:pPr>
      <w:bookmarkStart w:id="57" w:name="_Toc202109187"/>
      <w:bookmarkStart w:id="58" w:name="_Toc202109445"/>
      <w:bookmarkStart w:id="59" w:name="_Toc202111895"/>
      <w:r>
        <w:lastRenderedPageBreak/>
        <w:t xml:space="preserve">Hospodárenie v roku </w:t>
      </w:r>
      <w:r w:rsidR="00AD48D0">
        <w:t>2024</w:t>
      </w:r>
      <w:bookmarkEnd w:id="57"/>
      <w:bookmarkEnd w:id="58"/>
      <w:bookmarkEnd w:id="59"/>
    </w:p>
    <w:p w14:paraId="15F57DBC" w14:textId="77777777" w:rsidR="00DE175C" w:rsidRDefault="00DE175C" w:rsidP="00DE175C">
      <w:pPr>
        <w:pStyle w:val="Normlnywebov"/>
      </w:pPr>
      <w:r>
        <w:t>Ekonomická časť výročnej správy CSS Horný Turiec poskytuje ucelený a transparentný prehľad o finančnom hospodárení zariadenia za kalendárny rok 2024. Spracovaná je na základe účtovníctva vedeného v súlade s legislatívnymi požiadavkami pre príspevkové organizácie, najmä v súlade so zákonom č. 431/2002 Z. z. o účtovníctve, zákonom č. 523/2004 Z. z. o rozpočtových pravidlách verejnej správy, ako aj s § 67a ods. 3 zákona č. 448/2008 Z. z. o sociálnych službách v znení neskorších predpisov.</w:t>
      </w:r>
    </w:p>
    <w:p w14:paraId="05E557E9" w14:textId="77777777" w:rsidR="00DE175C" w:rsidRDefault="00DE175C" w:rsidP="00DE175C">
      <w:pPr>
        <w:pStyle w:val="Normlnywebov"/>
      </w:pPr>
      <w:r>
        <w:t>Podkladmi pre túto časť výročnej správy sú:</w:t>
      </w:r>
    </w:p>
    <w:p w14:paraId="4A6A4B7A" w14:textId="77777777" w:rsidR="00DE175C" w:rsidRDefault="00DE175C" w:rsidP="001822E3">
      <w:pPr>
        <w:pStyle w:val="Normlnywebov"/>
        <w:numPr>
          <w:ilvl w:val="0"/>
          <w:numId w:val="38"/>
        </w:numPr>
      </w:pPr>
      <w:r>
        <w:t>údaje z účtovných kníh a evidencie príjmov a výdavkov,</w:t>
      </w:r>
    </w:p>
    <w:p w14:paraId="6ADE6C3F" w14:textId="77777777" w:rsidR="00DE175C" w:rsidRDefault="00DE175C" w:rsidP="001822E3">
      <w:pPr>
        <w:pStyle w:val="Normlnywebov"/>
        <w:numPr>
          <w:ilvl w:val="0"/>
          <w:numId w:val="38"/>
        </w:numPr>
      </w:pPr>
      <w:r>
        <w:t>ročná účtovná závierka zostavená k 31. 12. 2024,</w:t>
      </w:r>
    </w:p>
    <w:p w14:paraId="71EBA06C" w14:textId="77777777" w:rsidR="00DE175C" w:rsidRDefault="00DE175C" w:rsidP="001822E3">
      <w:pPr>
        <w:pStyle w:val="Normlnywebov"/>
        <w:numPr>
          <w:ilvl w:val="0"/>
          <w:numId w:val="38"/>
        </w:numPr>
      </w:pPr>
      <w:r>
        <w:t>členenie výsledkov hospodárenia podľa nákladových stredísk (v nadväznosti na organizačnú štruktúru),</w:t>
      </w:r>
    </w:p>
    <w:p w14:paraId="77765308" w14:textId="77777777" w:rsidR="00DE175C" w:rsidRDefault="00DE175C" w:rsidP="001822E3">
      <w:pPr>
        <w:pStyle w:val="Normlnywebov"/>
        <w:numPr>
          <w:ilvl w:val="0"/>
          <w:numId w:val="38"/>
        </w:numPr>
      </w:pPr>
      <w:r>
        <w:t>výkaz výnosov a nákladov, ako aj údaje o majetku, záväzkoch a ekonomicky oprávnených nákladoch.</w:t>
      </w:r>
    </w:p>
    <w:p w14:paraId="115C473B" w14:textId="77777777" w:rsidR="007165C9" w:rsidRDefault="007165C9" w:rsidP="002B411D">
      <w:pPr>
        <w:pStyle w:val="tl4"/>
      </w:pPr>
      <w:bookmarkStart w:id="60" w:name="_Toc202109188"/>
      <w:bookmarkStart w:id="61" w:name="_Toc202109446"/>
      <w:bookmarkStart w:id="62" w:name="_Toc202111896"/>
      <w:r>
        <w:t>Ročná účtovná závierka a zhodnotenie údajov v nej obsiahnutých</w:t>
      </w:r>
      <w:bookmarkEnd w:id="60"/>
      <w:bookmarkEnd w:id="61"/>
      <w:bookmarkEnd w:id="62"/>
    </w:p>
    <w:p w14:paraId="1C255683" w14:textId="77777777" w:rsidR="002D59EC" w:rsidRDefault="002D59EC" w:rsidP="002D59EC">
      <w:pPr>
        <w:pStyle w:val="Normlnywebov"/>
      </w:pPr>
      <w:r>
        <w:t xml:space="preserve">V tejto časti výročnej správy sa realizuje porovnanie základných údajov z riadnej účtovnej závierky Centra sociálnych služieb Horný Turiec za dve po sebe nasledujúce účtovné obdobia – k 31. 12. 2024 a k 31. 12. 2023. Cieľom tohto porovnania je poskytnúť ucelený obraz o vývoji finančnej situácie organizácie, a to z hľadiska </w:t>
      </w:r>
      <w:r>
        <w:rPr>
          <w:rStyle w:val="Vrazn"/>
          <w:rFonts w:eastAsiaTheme="majorEastAsia"/>
        </w:rPr>
        <w:t>majetkovej štruktúry (aktív), zdrojov financovania (pasív)</w:t>
      </w:r>
      <w:r>
        <w:t xml:space="preserve"> a </w:t>
      </w:r>
      <w:r>
        <w:rPr>
          <w:rStyle w:val="Vrazn"/>
          <w:rFonts w:eastAsiaTheme="majorEastAsia"/>
        </w:rPr>
        <w:t>nákladovo-výnosovej rovnováhy</w:t>
      </w:r>
      <w:r>
        <w:t>.</w:t>
      </w:r>
    </w:p>
    <w:p w14:paraId="5F749C48" w14:textId="77777777" w:rsidR="002D59EC" w:rsidRDefault="002D59EC" w:rsidP="002D59EC">
      <w:pPr>
        <w:pStyle w:val="Normlnywebov"/>
      </w:pPr>
      <w:r>
        <w:t xml:space="preserve">Súvaha ako základný výkaz účtovnej závierky poskytuje komplexný prehľad o stave majetku, záväzkov a vlastného imania organizácie k rozhodujúcemu dátumu – spravidla k 31. decembru príslušného kalendárneho roka. Súvaha CSS Horný Turiec je zostavená v súlade s predpísaným formátom </w:t>
      </w:r>
      <w:r>
        <w:rPr>
          <w:rStyle w:val="Vrazn"/>
          <w:rFonts w:eastAsiaTheme="majorEastAsia"/>
        </w:rPr>
        <w:t>Súvaha Úč ROPO SFOV 1</w:t>
      </w:r>
      <w:r>
        <w:t>, ktorý je určený pre rozpočtové a príspevkové organizácie a neziskové účtovné jednotky v zriaďovateľskej pôsobnosti verejnej správy.</w:t>
      </w:r>
    </w:p>
    <w:p w14:paraId="179C54F1" w14:textId="77777777" w:rsidR="002D59EC" w:rsidRDefault="002D59EC" w:rsidP="002D59EC">
      <w:pPr>
        <w:pStyle w:val="Normlnywebov"/>
      </w:pPr>
      <w:r>
        <w:t>Porovnanie údajov za rok 2023 a 2024 je spracované v tabuľkovej forme a slúži na identifikáciu trendov, zistenie zmien v jednotlivých položkách a vyhodnotenie hospodárenia organizácie v medziročnom kontexte.</w:t>
      </w:r>
    </w:p>
    <w:p w14:paraId="637372C5" w14:textId="77777777" w:rsidR="007165C9" w:rsidRDefault="007165C9" w:rsidP="007165C9">
      <w:pPr>
        <w:rPr>
          <w:rStyle w:val="Vrazn"/>
          <w:b w:val="0"/>
        </w:rPr>
      </w:pPr>
      <w:r>
        <w:t xml:space="preserve">Porovnanie je spracované v </w:t>
      </w:r>
      <w:r w:rsidRPr="00582952">
        <w:rPr>
          <w:rStyle w:val="Vrazn"/>
        </w:rPr>
        <w:t>tabuľkovej forme.</w:t>
      </w:r>
    </w:p>
    <w:p w14:paraId="5F06EBDF" w14:textId="77777777" w:rsidR="007165C9" w:rsidRDefault="007165C9" w:rsidP="007165C9">
      <w:pPr>
        <w:ind w:left="-709"/>
      </w:pPr>
    </w:p>
    <w:p w14:paraId="2793B0F7" w14:textId="77777777" w:rsidR="007165C9" w:rsidRDefault="007165C9" w:rsidP="007165C9">
      <w:pPr>
        <w:ind w:left="-426"/>
      </w:pPr>
      <w:r>
        <w:rPr>
          <w:noProof/>
          <w:lang w:eastAsia="sk-SK"/>
        </w:rPr>
        <w:lastRenderedPageBreak/>
        <w:drawing>
          <wp:inline distT="0" distB="0" distL="0" distR="0" wp14:anchorId="1472D73D" wp14:editId="14B7F8B5">
            <wp:extent cx="6715886" cy="2458528"/>
            <wp:effectExtent l="19050" t="0" r="8764" b="0"/>
            <wp:docPr id="44" name="Obrázok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920" cy="24596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F8BD3C" w14:textId="77777777" w:rsidR="007165C9" w:rsidRDefault="007165C9" w:rsidP="007165C9"/>
    <w:p w14:paraId="4C8087E7" w14:textId="77777777" w:rsidR="002D59EC" w:rsidRPr="002D59EC" w:rsidRDefault="002D59EC" w:rsidP="002D59EC">
      <w:r w:rsidRPr="002D59EC">
        <w:t xml:space="preserve">V porovnaní s predchádzajúcim účtovným obdobím bol zaznamenaný </w:t>
      </w:r>
      <w:r w:rsidRPr="002D59EC">
        <w:rPr>
          <w:b/>
          <w:bCs/>
        </w:rPr>
        <w:t>nárast krátkodobých pohľadávok o sumu 35 833,40 EUR</w:t>
      </w:r>
      <w:r w:rsidRPr="002D59EC">
        <w:t xml:space="preserve">. Tento medziročný rozdiel je spôsobený najmä </w:t>
      </w:r>
      <w:r w:rsidRPr="002D59EC">
        <w:rPr>
          <w:b/>
          <w:bCs/>
        </w:rPr>
        <w:t>vznikom nových pohľadávok voči prijímateľom sociálnych služieb</w:t>
      </w:r>
      <w:r w:rsidRPr="002D59EC">
        <w:t xml:space="preserve">, a to v súvislosti s </w:t>
      </w:r>
      <w:r w:rsidRPr="002D59EC">
        <w:rPr>
          <w:b/>
          <w:bCs/>
        </w:rPr>
        <w:t>nezaplatenými úhradami za poskytované služby ku koncu kalendárneho roka</w:t>
      </w:r>
      <w:r w:rsidRPr="002D59EC">
        <w:t xml:space="preserve">. Pohľadávky predstavujú dočasné časové nesúlady medzi fakturovaním a reálnym úhradovým plnením zo strany prijímateľov, pričom sa predpokladá ich </w:t>
      </w:r>
      <w:r w:rsidRPr="002D59EC">
        <w:rPr>
          <w:b/>
          <w:bCs/>
        </w:rPr>
        <w:t>vysporiadanie v nasledujúcom účtovnom období</w:t>
      </w:r>
      <w:r w:rsidRPr="002D59EC">
        <w:t>.</w:t>
      </w:r>
    </w:p>
    <w:p w14:paraId="79EA9257" w14:textId="77777777" w:rsidR="007165C9" w:rsidRDefault="007165C9" w:rsidP="007165C9"/>
    <w:p w14:paraId="36FD0340" w14:textId="77777777" w:rsidR="007165C9" w:rsidRDefault="007165C9" w:rsidP="007165C9">
      <w:pPr>
        <w:ind w:left="-567"/>
      </w:pPr>
      <w:r>
        <w:rPr>
          <w:noProof/>
          <w:lang w:eastAsia="sk-SK"/>
        </w:rPr>
        <w:drawing>
          <wp:inline distT="0" distB="0" distL="0" distR="0" wp14:anchorId="70CCFE69" wp14:editId="0348E701">
            <wp:extent cx="6755597" cy="2501661"/>
            <wp:effectExtent l="19050" t="0" r="7153" b="0"/>
            <wp:docPr id="10" name="Obrázo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56994" cy="25021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3727A9B" w14:textId="77777777" w:rsidR="002D59EC" w:rsidRDefault="002D59EC" w:rsidP="002D59EC">
      <w:pPr>
        <w:pStyle w:val="Normlnywebov"/>
      </w:pPr>
    </w:p>
    <w:p w14:paraId="79D6434E" w14:textId="77777777" w:rsidR="002D59EC" w:rsidRDefault="002D59EC" w:rsidP="002D59EC">
      <w:pPr>
        <w:pStyle w:val="Normlnywebov"/>
      </w:pPr>
      <w:r>
        <w:t xml:space="preserve">V účtovnom období roku </w:t>
      </w:r>
      <w:r>
        <w:rPr>
          <w:rStyle w:val="Vrazn"/>
          <w:rFonts w:eastAsiaTheme="majorEastAsia"/>
        </w:rPr>
        <w:t>2024 došlo k poklesu dlhodobých záväzkov o 5 722,80 EUR</w:t>
      </w:r>
      <w:r>
        <w:t xml:space="preserve"> v porovnaní s predchádzajúcim rokom. Tento vývoj predstavuje pozitívny signál z hľadiska </w:t>
      </w:r>
      <w:r>
        <w:rPr>
          <w:rStyle w:val="Vrazn"/>
          <w:rFonts w:eastAsiaTheme="majorEastAsia"/>
        </w:rPr>
        <w:t>redukcie zadlženosti organizácie</w:t>
      </w:r>
      <w:r>
        <w:t xml:space="preserve"> a zároveň prispieva k </w:t>
      </w:r>
      <w:r>
        <w:rPr>
          <w:rStyle w:val="Vrazn"/>
          <w:rFonts w:eastAsiaTheme="majorEastAsia"/>
        </w:rPr>
        <w:t>zvýšeniu finančnej stability a solventnosti</w:t>
      </w:r>
      <w:r>
        <w:t xml:space="preserve"> zariadenia.</w:t>
      </w:r>
    </w:p>
    <w:p w14:paraId="2BE0ED9D" w14:textId="77777777" w:rsidR="002D59EC" w:rsidRDefault="002D59EC" w:rsidP="002D59EC">
      <w:pPr>
        <w:pStyle w:val="Normlnywebov"/>
      </w:pPr>
      <w:r>
        <w:t xml:space="preserve">Primárnym dôvodom tohto poklesu bolo </w:t>
      </w:r>
      <w:r>
        <w:rPr>
          <w:rStyle w:val="Vrazn"/>
          <w:rFonts w:eastAsiaTheme="majorEastAsia"/>
        </w:rPr>
        <w:t>preklasifikovanie časti záväzkov do kategórie krátkodobých záväzkov</w:t>
      </w:r>
      <w:r>
        <w:t xml:space="preserve"> v súlade s platnými účtovnými zásadami. Išlo o záväzky, ktorých </w:t>
      </w:r>
      <w:r>
        <w:rPr>
          <w:rStyle w:val="Vrazn"/>
          <w:rFonts w:eastAsiaTheme="majorEastAsia"/>
        </w:rPr>
        <w:lastRenderedPageBreak/>
        <w:t>splatnosť k rozhodujúcemu dátumu (31. 12. 2024)</w:t>
      </w:r>
      <w:r>
        <w:t xml:space="preserve"> nepresahovala jeden rok, a preto boli v súlade s časovým kritériom preúčtované zo skupiny dlhodobých do krátkodobých záväzkov.</w:t>
      </w:r>
    </w:p>
    <w:p w14:paraId="6F0877A0" w14:textId="77777777" w:rsidR="002D59EC" w:rsidRDefault="002D59EC" w:rsidP="002D59EC">
      <w:pPr>
        <w:pStyle w:val="Normlnywebov"/>
      </w:pPr>
      <w:r>
        <w:t xml:space="preserve">Súvaha ako jeden zo základných výkazov účtovnej závierky poskytuje </w:t>
      </w:r>
      <w:r>
        <w:rPr>
          <w:rStyle w:val="Vrazn"/>
          <w:rFonts w:eastAsiaTheme="majorEastAsia"/>
        </w:rPr>
        <w:t>komplexný obraz o ekonomickom stave organizácie k záveru účtovného obdobia</w:t>
      </w:r>
      <w:r>
        <w:t xml:space="preserve">, a to najmä v oblasti štruktúry majetku a záväzkov. V kombinácii s porovnávacím vyhodnotením oproti predchádzajúcemu účtovnému roku umožňuje posúdiť </w:t>
      </w:r>
      <w:r>
        <w:rPr>
          <w:rStyle w:val="Vrazn"/>
          <w:rFonts w:eastAsiaTheme="majorEastAsia"/>
        </w:rPr>
        <w:t>úroveň hospodárnosti, efektívnosti a stability financovania</w:t>
      </w:r>
      <w:r>
        <w:t xml:space="preserve"> činnosti CSS Horný Turiec.</w:t>
      </w:r>
    </w:p>
    <w:p w14:paraId="32E21BEE" w14:textId="77777777" w:rsidR="002D59EC" w:rsidRDefault="002D59EC" w:rsidP="002D59EC">
      <w:pPr>
        <w:pStyle w:val="Normlnywebov"/>
      </w:pPr>
      <w:r>
        <w:t xml:space="preserve">Druhou kľúčovou súčasťou účtovnej závierky je </w:t>
      </w:r>
      <w:r>
        <w:rPr>
          <w:rStyle w:val="Vrazn"/>
          <w:rFonts w:eastAsiaTheme="majorEastAsia"/>
        </w:rPr>
        <w:t>výkaz ziskov a strát</w:t>
      </w:r>
      <w:r>
        <w:t xml:space="preserve">, ktorý odráža priebeh hospodárenia počas celého kalendárneho roka – teda úroveň dosiahnutých </w:t>
      </w:r>
      <w:r>
        <w:rPr>
          <w:rStyle w:val="Vrazn"/>
          <w:rFonts w:eastAsiaTheme="majorEastAsia"/>
        </w:rPr>
        <w:t>výnosov</w:t>
      </w:r>
      <w:r>
        <w:t xml:space="preserve"> a vynaložených </w:t>
      </w:r>
      <w:r>
        <w:rPr>
          <w:rStyle w:val="Vrazn"/>
          <w:rFonts w:eastAsiaTheme="majorEastAsia"/>
        </w:rPr>
        <w:t>nákladov</w:t>
      </w:r>
      <w:r>
        <w:t xml:space="preserve">, ako aj </w:t>
      </w:r>
      <w:r>
        <w:rPr>
          <w:rStyle w:val="Vrazn"/>
          <w:rFonts w:eastAsiaTheme="majorEastAsia"/>
        </w:rPr>
        <w:t>výsledok hospodárenia</w:t>
      </w:r>
      <w:r>
        <w:t>.</w:t>
      </w:r>
    </w:p>
    <w:p w14:paraId="27563508" w14:textId="77777777" w:rsidR="002D59EC" w:rsidRDefault="002D59EC" w:rsidP="002D59EC">
      <w:pPr>
        <w:pStyle w:val="Normlnywebov"/>
      </w:pPr>
      <w:r>
        <w:t xml:space="preserve">Tento výkaz je zostavený podľa formulára </w:t>
      </w:r>
      <w:r>
        <w:rPr>
          <w:rStyle w:val="Vrazn"/>
          <w:rFonts w:eastAsiaTheme="majorEastAsia"/>
        </w:rPr>
        <w:t>Úč ROPO SFOV 2-01</w:t>
      </w:r>
      <w:r>
        <w:t>, ktorý je určený pre rozpočtové a príspevkové organizácie a neziskové účtovné jednotky.</w:t>
      </w:r>
    </w:p>
    <w:p w14:paraId="313D36E5" w14:textId="77777777" w:rsidR="002D59EC" w:rsidRDefault="002D59EC" w:rsidP="002D59EC">
      <w:pPr>
        <w:pStyle w:val="Normlnywebov"/>
      </w:pPr>
      <w:r>
        <w:t xml:space="preserve">Údaje sú v tabuľkovej časti výkazu členené podľa </w:t>
      </w:r>
      <w:r>
        <w:rPr>
          <w:rStyle w:val="Vrazn"/>
          <w:rFonts w:eastAsiaTheme="majorEastAsia"/>
        </w:rPr>
        <w:t>účtových skupín</w:t>
      </w:r>
      <w:r>
        <w:t>, ktoré poskytujú súhrnný pohľad na štruktúru finančných tokov organizácie:</w:t>
      </w:r>
    </w:p>
    <w:p w14:paraId="146FB182" w14:textId="77777777" w:rsidR="002D59EC" w:rsidRDefault="002D59EC" w:rsidP="002D59EC">
      <w:pPr>
        <w:pStyle w:val="Normlnywebov"/>
      </w:pPr>
      <w:r>
        <w:rPr>
          <w:rStyle w:val="Vrazn"/>
          <w:rFonts w:eastAsiaTheme="majorEastAsia"/>
        </w:rPr>
        <w:t>1. Výnosy:</w:t>
      </w:r>
    </w:p>
    <w:p w14:paraId="1BF97230" w14:textId="77777777" w:rsidR="002D59EC" w:rsidRDefault="002D59EC" w:rsidP="001822E3">
      <w:pPr>
        <w:pStyle w:val="Normlnywebov"/>
        <w:numPr>
          <w:ilvl w:val="0"/>
          <w:numId w:val="39"/>
        </w:numPr>
      </w:pPr>
      <w:r>
        <w:rPr>
          <w:rStyle w:val="Vrazn"/>
          <w:rFonts w:eastAsiaTheme="majorEastAsia"/>
        </w:rPr>
        <w:t>Skupina 60</w:t>
      </w:r>
      <w:r>
        <w:t xml:space="preserve"> – Tržby z vlastnej činnosti (napr. úhrady od prijímateľov sociálnych služieb),</w:t>
      </w:r>
    </w:p>
    <w:p w14:paraId="4B9E6A7D" w14:textId="77777777" w:rsidR="002D59EC" w:rsidRDefault="002D59EC" w:rsidP="001822E3">
      <w:pPr>
        <w:pStyle w:val="Normlnywebov"/>
        <w:numPr>
          <w:ilvl w:val="0"/>
          <w:numId w:val="39"/>
        </w:numPr>
      </w:pPr>
      <w:r>
        <w:rPr>
          <w:rStyle w:val="Vrazn"/>
          <w:rFonts w:eastAsiaTheme="majorEastAsia"/>
        </w:rPr>
        <w:t>Skupina 61</w:t>
      </w:r>
      <w:r>
        <w:t xml:space="preserve"> – Výnosy z transferov (napr. dotácie z rozpočtu ŽSK, príspevky MPSVR SR),</w:t>
      </w:r>
    </w:p>
    <w:p w14:paraId="17680917" w14:textId="77777777" w:rsidR="002D59EC" w:rsidRDefault="002D59EC" w:rsidP="001822E3">
      <w:pPr>
        <w:pStyle w:val="Normlnywebov"/>
        <w:numPr>
          <w:ilvl w:val="0"/>
          <w:numId w:val="39"/>
        </w:numPr>
      </w:pPr>
      <w:r>
        <w:rPr>
          <w:rStyle w:val="Vrazn"/>
          <w:rFonts w:eastAsiaTheme="majorEastAsia"/>
        </w:rPr>
        <w:t>Skupina 66</w:t>
      </w:r>
      <w:r>
        <w:t xml:space="preserve"> – Ostatné výnosy (napr. zmluvné a mimorozpočtové príjmy, úroky, refundácie).</w:t>
      </w:r>
    </w:p>
    <w:p w14:paraId="0D317C5E" w14:textId="77777777" w:rsidR="002D59EC" w:rsidRDefault="002D59EC" w:rsidP="002D59EC">
      <w:pPr>
        <w:pStyle w:val="Normlnywebov"/>
      </w:pPr>
      <w:r>
        <w:rPr>
          <w:rStyle w:val="Vrazn"/>
          <w:rFonts w:eastAsiaTheme="majorEastAsia"/>
        </w:rPr>
        <w:t>2. Náklady:</w:t>
      </w:r>
    </w:p>
    <w:p w14:paraId="3E7CE0CA" w14:textId="77777777" w:rsidR="002D59EC" w:rsidRDefault="002D59EC" w:rsidP="001822E3">
      <w:pPr>
        <w:pStyle w:val="Normlnywebov"/>
        <w:numPr>
          <w:ilvl w:val="0"/>
          <w:numId w:val="40"/>
        </w:numPr>
      </w:pPr>
      <w:r>
        <w:rPr>
          <w:rStyle w:val="Vrazn"/>
          <w:rFonts w:eastAsiaTheme="majorEastAsia"/>
        </w:rPr>
        <w:t>Skupina 50</w:t>
      </w:r>
      <w:r>
        <w:t xml:space="preserve"> – Spotreba materiálu, energie a služieb (prevádzkové a režijné náklady),</w:t>
      </w:r>
    </w:p>
    <w:p w14:paraId="57C87987" w14:textId="77777777" w:rsidR="002D59EC" w:rsidRDefault="002D59EC" w:rsidP="001822E3">
      <w:pPr>
        <w:pStyle w:val="Normlnywebov"/>
        <w:numPr>
          <w:ilvl w:val="0"/>
          <w:numId w:val="40"/>
        </w:numPr>
      </w:pPr>
      <w:r>
        <w:rPr>
          <w:rStyle w:val="Vrazn"/>
          <w:rFonts w:eastAsiaTheme="majorEastAsia"/>
        </w:rPr>
        <w:t>Skupina 52</w:t>
      </w:r>
      <w:r>
        <w:t xml:space="preserve"> – Osobné náklady (mzdy, odvody, sociálny fond),</w:t>
      </w:r>
    </w:p>
    <w:p w14:paraId="40EB0935" w14:textId="77777777" w:rsidR="002D59EC" w:rsidRDefault="002D59EC" w:rsidP="001822E3">
      <w:pPr>
        <w:pStyle w:val="Normlnywebov"/>
        <w:numPr>
          <w:ilvl w:val="0"/>
          <w:numId w:val="40"/>
        </w:numPr>
      </w:pPr>
      <w:r>
        <w:rPr>
          <w:rStyle w:val="Vrazn"/>
          <w:rFonts w:eastAsiaTheme="majorEastAsia"/>
        </w:rPr>
        <w:t>Skupina 55</w:t>
      </w:r>
      <w:r>
        <w:t xml:space="preserve"> – Odpisy dlhodobého majetku,</w:t>
      </w:r>
    </w:p>
    <w:p w14:paraId="13CD15F1" w14:textId="77777777" w:rsidR="002D59EC" w:rsidRDefault="002D59EC" w:rsidP="001822E3">
      <w:pPr>
        <w:pStyle w:val="Normlnywebov"/>
        <w:numPr>
          <w:ilvl w:val="0"/>
          <w:numId w:val="40"/>
        </w:numPr>
      </w:pPr>
      <w:r>
        <w:rPr>
          <w:rStyle w:val="Vrazn"/>
          <w:rFonts w:eastAsiaTheme="majorEastAsia"/>
        </w:rPr>
        <w:t>Skupiny 54 a 56</w:t>
      </w:r>
      <w:r>
        <w:t xml:space="preserve"> – Ostatné prevádzkové a finančné náklady.</w:t>
      </w:r>
    </w:p>
    <w:p w14:paraId="3DCF704E" w14:textId="77777777" w:rsidR="002D59EC" w:rsidRDefault="002D59EC" w:rsidP="002D59EC">
      <w:pPr>
        <w:pStyle w:val="Normlnywebov"/>
      </w:pPr>
      <w:r>
        <w:t xml:space="preserve">Vyhodnotením týchto údajov je možné získať ucelený obraz o </w:t>
      </w:r>
      <w:r>
        <w:rPr>
          <w:rStyle w:val="Vrazn"/>
          <w:rFonts w:eastAsiaTheme="majorEastAsia"/>
        </w:rPr>
        <w:t>výkonnosti zariadenia</w:t>
      </w:r>
      <w:r>
        <w:t xml:space="preserve">, jeho </w:t>
      </w:r>
      <w:r>
        <w:rPr>
          <w:rStyle w:val="Vrazn"/>
          <w:rFonts w:eastAsiaTheme="majorEastAsia"/>
        </w:rPr>
        <w:t>rozpočtovej disciplíne</w:t>
      </w:r>
      <w:r>
        <w:t xml:space="preserve"> a </w:t>
      </w:r>
      <w:r>
        <w:rPr>
          <w:rStyle w:val="Vrazn"/>
          <w:rFonts w:eastAsiaTheme="majorEastAsia"/>
        </w:rPr>
        <w:t>efektívnom využívaní verejných a vlastných zdrojov</w:t>
      </w:r>
      <w:r>
        <w:t>.</w:t>
      </w:r>
    </w:p>
    <w:p w14:paraId="5A142B30" w14:textId="77777777" w:rsidR="007165C9" w:rsidRDefault="007165C9" w:rsidP="007165C9">
      <w:pPr>
        <w:ind w:left="-567"/>
      </w:pPr>
      <w:r>
        <w:rPr>
          <w:noProof/>
          <w:lang w:eastAsia="sk-SK"/>
        </w:rPr>
        <w:lastRenderedPageBreak/>
        <w:drawing>
          <wp:inline distT="0" distB="0" distL="0" distR="0" wp14:anchorId="1ED2B15C" wp14:editId="13EADF68">
            <wp:extent cx="6683675" cy="4919450"/>
            <wp:effectExtent l="19050" t="0" r="2875" b="0"/>
            <wp:docPr id="17" name="Obrázo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6494" cy="492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2C9BBE2" w14:textId="77777777" w:rsidR="00807F8E" w:rsidRDefault="007165C9" w:rsidP="002B411D">
      <w:pPr>
        <w:pStyle w:val="tl4"/>
      </w:pPr>
      <w:bookmarkStart w:id="63" w:name="_Toc202109189"/>
      <w:bookmarkStart w:id="64" w:name="_Toc202109447"/>
      <w:bookmarkStart w:id="65" w:name="_Toc202111897"/>
      <w:r>
        <w:t>Výrok štatutárneho audítora k ročnej účtovnej závierke</w:t>
      </w:r>
      <w:bookmarkEnd w:id="63"/>
      <w:bookmarkEnd w:id="64"/>
      <w:bookmarkEnd w:id="65"/>
    </w:p>
    <w:p w14:paraId="2039B913" w14:textId="77777777" w:rsidR="002D59EC" w:rsidRDefault="002D59EC" w:rsidP="002D59EC">
      <w:pPr>
        <w:pStyle w:val="Normlnywebov"/>
      </w:pPr>
      <w:r>
        <w:t xml:space="preserve">Centrum sociálnych služieb Horný Turiec </w:t>
      </w:r>
      <w:r>
        <w:rPr>
          <w:rStyle w:val="Vrazn"/>
          <w:rFonts w:eastAsiaTheme="majorEastAsia"/>
        </w:rPr>
        <w:t>nie je účtovnou jednotkou, na ktorú by sa podľa platných právnych predpisov vzťahovala povinnosť overenia účtovnej závierky audítorom</w:t>
      </w:r>
      <w:r>
        <w:t>. V súlade s § 19 zákona č. 431/2002 Z. z. o účtovníctve v znení neskorších predpisov sa na organizáciu nevzťahuje zákonná povinnosť auditu.</w:t>
      </w:r>
    </w:p>
    <w:p w14:paraId="617DDDED" w14:textId="77777777" w:rsidR="002D59EC" w:rsidRDefault="002D59EC" w:rsidP="002D59EC">
      <w:pPr>
        <w:pStyle w:val="Normlnywebov"/>
      </w:pPr>
      <w:r>
        <w:rPr>
          <w:rStyle w:val="Vrazn"/>
          <w:rFonts w:eastAsiaTheme="majorEastAsia"/>
        </w:rPr>
        <w:t>Ročná účtovná závierka za účtovné obdobie končiace k 31. 12. 2024 preto nebola predmetom auditu</w:t>
      </w:r>
      <w:r>
        <w:t xml:space="preserve"> a neexistuje k nej výrok štatutárneho audítora.</w:t>
      </w:r>
    </w:p>
    <w:p w14:paraId="34B7A6A3" w14:textId="77777777" w:rsidR="00966BB7" w:rsidRDefault="00966BB7" w:rsidP="00966BB7"/>
    <w:p w14:paraId="04809761" w14:textId="77777777" w:rsidR="007165C9" w:rsidRDefault="007165C9" w:rsidP="002B411D">
      <w:pPr>
        <w:pStyle w:val="tl4"/>
      </w:pPr>
      <w:bookmarkStart w:id="66" w:name="_Toc202109190"/>
      <w:bookmarkStart w:id="67" w:name="_Toc202109448"/>
      <w:bookmarkStart w:id="68" w:name="_Toc202111898"/>
      <w:r>
        <w:t>Prehľad o príjmoch (výnosoch) a výdavkoch (nákladoch)</w:t>
      </w:r>
      <w:bookmarkEnd w:id="66"/>
      <w:bookmarkEnd w:id="67"/>
      <w:bookmarkEnd w:id="68"/>
    </w:p>
    <w:p w14:paraId="543C27BF" w14:textId="77777777" w:rsidR="00D717F4" w:rsidRDefault="00D717F4" w:rsidP="00D717F4">
      <w:pPr>
        <w:pStyle w:val="Normlnywebov"/>
      </w:pPr>
      <w:r>
        <w:t xml:space="preserve">Táto časť výročnej správy poskytuje základný prehľad o </w:t>
      </w:r>
      <w:r>
        <w:rPr>
          <w:rStyle w:val="Vrazn"/>
          <w:rFonts w:eastAsiaTheme="majorEastAsia"/>
        </w:rPr>
        <w:t>príjmoch a výdavkoch CSS Horný Turiec</w:t>
      </w:r>
      <w:r>
        <w:t xml:space="preserve"> za aktuálne účtovné obdobie (rok 2024) v porovnaní s predchádzajúcim obdobím (rok 2023). Údaje vychádzajú z účtovníctva organizácie a zodpovedajú štruktúre výkazu ziskov a strát.</w:t>
      </w:r>
    </w:p>
    <w:p w14:paraId="22CDBD7B" w14:textId="77777777" w:rsidR="00D717F4" w:rsidRDefault="00D717F4" w:rsidP="00D717F4">
      <w:pPr>
        <w:pStyle w:val="Normlnywebov"/>
      </w:pPr>
      <w:r>
        <w:t>Príjmy (výnosy) sú členené podľa pôvodu finančných prostriedkov na:</w:t>
      </w:r>
    </w:p>
    <w:p w14:paraId="49EACB29" w14:textId="77777777" w:rsidR="00D717F4" w:rsidRDefault="00D717F4" w:rsidP="001822E3">
      <w:pPr>
        <w:pStyle w:val="Normlnywebov"/>
        <w:numPr>
          <w:ilvl w:val="0"/>
          <w:numId w:val="41"/>
        </w:numPr>
      </w:pPr>
      <w:r>
        <w:rPr>
          <w:rStyle w:val="Vrazn"/>
          <w:rFonts w:eastAsiaTheme="majorEastAsia"/>
        </w:rPr>
        <w:lastRenderedPageBreak/>
        <w:t>Vlastné príjmy</w:t>
      </w:r>
      <w:r>
        <w:t xml:space="preserve"> – úhrady od prijímateľov sociálnych služieb a ďalšie tržby z činnosti (účtová skupina 60),</w:t>
      </w:r>
    </w:p>
    <w:p w14:paraId="4F80B591" w14:textId="77777777" w:rsidR="00D717F4" w:rsidRDefault="00D717F4" w:rsidP="001822E3">
      <w:pPr>
        <w:pStyle w:val="Normlnywebov"/>
        <w:numPr>
          <w:ilvl w:val="0"/>
          <w:numId w:val="41"/>
        </w:numPr>
      </w:pPr>
      <w:r>
        <w:rPr>
          <w:rStyle w:val="Vrazn"/>
          <w:rFonts w:eastAsiaTheme="majorEastAsia"/>
        </w:rPr>
        <w:t>Transfery a dotácie z verejných zdrojov</w:t>
      </w:r>
      <w:r>
        <w:t xml:space="preserve"> – príspevky z rozpočtu Žilinského samosprávneho kraja, dotácie z MPSVR SR a iné verejné príspevky (účtová skupina 61),</w:t>
      </w:r>
    </w:p>
    <w:p w14:paraId="17C25511" w14:textId="77777777" w:rsidR="00D717F4" w:rsidRDefault="00D717F4" w:rsidP="001822E3">
      <w:pPr>
        <w:pStyle w:val="Normlnywebov"/>
        <w:numPr>
          <w:ilvl w:val="0"/>
          <w:numId w:val="41"/>
        </w:numPr>
      </w:pPr>
      <w:r>
        <w:rPr>
          <w:rStyle w:val="Vrazn"/>
          <w:rFonts w:eastAsiaTheme="majorEastAsia"/>
        </w:rPr>
        <w:t>Ostatné výnosy</w:t>
      </w:r>
      <w:r>
        <w:t xml:space="preserve"> – výnosy z grantov, darov, úrokov a ostatných zdrojov (účtová skupina 66).</w:t>
      </w:r>
    </w:p>
    <w:p w14:paraId="15463B67" w14:textId="77777777" w:rsidR="00D717F4" w:rsidRDefault="00D717F4" w:rsidP="00D717F4">
      <w:pPr>
        <w:pStyle w:val="Normlnywebov"/>
      </w:pPr>
      <w:r>
        <w:t>Výdavky (náklady) sú štruktúrované podľa účelu použitia:</w:t>
      </w:r>
    </w:p>
    <w:p w14:paraId="4261AA2C" w14:textId="77777777" w:rsidR="00D717F4" w:rsidRDefault="00D717F4" w:rsidP="001822E3">
      <w:pPr>
        <w:pStyle w:val="Normlnywebov"/>
        <w:numPr>
          <w:ilvl w:val="0"/>
          <w:numId w:val="42"/>
        </w:numPr>
      </w:pPr>
      <w:r>
        <w:rPr>
          <w:rStyle w:val="Vrazn"/>
          <w:rFonts w:eastAsiaTheme="majorEastAsia"/>
        </w:rPr>
        <w:t>Bežné prevádzkové náklady</w:t>
      </w:r>
      <w:r>
        <w:t xml:space="preserve"> – spotreba materiálu, energie, služby (účtová skupina 50 a 51),</w:t>
      </w:r>
    </w:p>
    <w:p w14:paraId="37CA25F6" w14:textId="77777777" w:rsidR="00D717F4" w:rsidRDefault="00D717F4" w:rsidP="001822E3">
      <w:pPr>
        <w:pStyle w:val="Normlnywebov"/>
        <w:numPr>
          <w:ilvl w:val="0"/>
          <w:numId w:val="42"/>
        </w:numPr>
      </w:pPr>
      <w:r>
        <w:rPr>
          <w:rStyle w:val="Vrazn"/>
          <w:rFonts w:eastAsiaTheme="majorEastAsia"/>
        </w:rPr>
        <w:t>Osobné náklady</w:t>
      </w:r>
      <w:r>
        <w:t xml:space="preserve"> – mzdy, odvody, sociálny fond (účtová skupina 52),</w:t>
      </w:r>
    </w:p>
    <w:p w14:paraId="611F2F3F" w14:textId="77777777" w:rsidR="00D717F4" w:rsidRDefault="00D717F4" w:rsidP="001822E3">
      <w:pPr>
        <w:pStyle w:val="Normlnywebov"/>
        <w:numPr>
          <w:ilvl w:val="0"/>
          <w:numId w:val="42"/>
        </w:numPr>
      </w:pPr>
      <w:r>
        <w:rPr>
          <w:rStyle w:val="Vrazn"/>
          <w:rFonts w:eastAsiaTheme="majorEastAsia"/>
        </w:rPr>
        <w:t>Odpisy a ostatné náklady</w:t>
      </w:r>
      <w:r>
        <w:t xml:space="preserve"> – odpisy majetku, ostatné prevádzkové a finančné náklady (účtové skupiny 54–56).</w:t>
      </w:r>
    </w:p>
    <w:p w14:paraId="04647EC6" w14:textId="77777777" w:rsidR="00D717F4" w:rsidRDefault="00D717F4" w:rsidP="00D717F4">
      <w:pPr>
        <w:pStyle w:val="Normlnywebov"/>
      </w:pPr>
      <w:r>
        <w:t xml:space="preserve">Súčasťou hodnotenia je </w:t>
      </w:r>
      <w:r>
        <w:rPr>
          <w:rStyle w:val="Vrazn"/>
          <w:rFonts w:eastAsiaTheme="majorEastAsia"/>
        </w:rPr>
        <w:t>porovnanie štruktúry príjmov a výdavkov za roky 2023 a 2024</w:t>
      </w:r>
      <w:r>
        <w:t xml:space="preserve">, doplnené o </w:t>
      </w:r>
      <w:r>
        <w:rPr>
          <w:rStyle w:val="Vrazn"/>
          <w:rFonts w:eastAsiaTheme="majorEastAsia"/>
        </w:rPr>
        <w:t>percentuálne zastúpenie jednotlivých zdrojov</w:t>
      </w:r>
      <w:r>
        <w:t>. Toto porovnanie slúži na analýzu vývoja financovania, závislosti od verejných prostriedkov a efektívnosti vynakladania dostupných zdrojov.</w:t>
      </w:r>
    </w:p>
    <w:p w14:paraId="1E602136" w14:textId="77777777" w:rsidR="007165C9" w:rsidRDefault="007165C9" w:rsidP="007165C9"/>
    <w:p w14:paraId="68E6DFB1" w14:textId="77777777" w:rsidR="007165C9" w:rsidRDefault="007165C9" w:rsidP="007165C9">
      <w:pPr>
        <w:ind w:left="-567"/>
      </w:pPr>
      <w:r>
        <w:rPr>
          <w:noProof/>
          <w:lang w:eastAsia="sk-SK"/>
        </w:rPr>
        <w:drawing>
          <wp:inline distT="0" distB="0" distL="0" distR="0" wp14:anchorId="3489601D" wp14:editId="15390F61">
            <wp:extent cx="6680500" cy="3148642"/>
            <wp:effectExtent l="19050" t="0" r="6050" b="0"/>
            <wp:docPr id="20" name="Obrázok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3290" cy="31499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C2089A6" w14:textId="77777777" w:rsidR="007165C9" w:rsidRDefault="007165C9" w:rsidP="007165C9">
      <w:pPr>
        <w:ind w:left="-567"/>
      </w:pPr>
    </w:p>
    <w:p w14:paraId="074DAB48" w14:textId="77777777" w:rsidR="00D717F4" w:rsidRDefault="00D717F4" w:rsidP="00D717F4">
      <w:pPr>
        <w:pStyle w:val="Normlnywebov"/>
      </w:pPr>
      <w:r>
        <w:t xml:space="preserve">Cieľom sledovania nákladov v Centre sociálnych služieb Horný Turiec je zabezpečiť </w:t>
      </w:r>
      <w:r>
        <w:rPr>
          <w:rStyle w:val="Vrazn"/>
          <w:rFonts w:eastAsiaTheme="majorEastAsia"/>
        </w:rPr>
        <w:t>prehľadné, účelné a efektívne hospodárenie s finančnými prostriedkami</w:t>
      </w:r>
      <w:r>
        <w:t>, a to v súlade s platnou legislatívou a internými pravidlami organizácie.</w:t>
      </w:r>
    </w:p>
    <w:p w14:paraId="49B093F1" w14:textId="77777777" w:rsidR="00C737B0" w:rsidRDefault="00C737B0" w:rsidP="00D717F4">
      <w:pPr>
        <w:pStyle w:val="Normlnywebov"/>
      </w:pPr>
    </w:p>
    <w:p w14:paraId="16285387" w14:textId="77777777" w:rsidR="00C737B0" w:rsidRDefault="00C737B0" w:rsidP="00D717F4">
      <w:pPr>
        <w:pStyle w:val="Normlnywebov"/>
      </w:pPr>
    </w:p>
    <w:p w14:paraId="241926C1" w14:textId="77777777" w:rsidR="00D717F4" w:rsidRDefault="00D717F4" w:rsidP="00D717F4">
      <w:pPr>
        <w:pStyle w:val="Normlnywebov"/>
      </w:pPr>
      <w:r>
        <w:lastRenderedPageBreak/>
        <w:t>Nákladové položky sa sledujú na analytickej úrovni podľa nasledujúcich kritérií:</w:t>
      </w:r>
    </w:p>
    <w:p w14:paraId="73F0833E" w14:textId="77777777" w:rsidR="00D717F4" w:rsidRDefault="00D717F4" w:rsidP="001822E3">
      <w:pPr>
        <w:pStyle w:val="Normlnywebov"/>
        <w:numPr>
          <w:ilvl w:val="0"/>
          <w:numId w:val="43"/>
        </w:numPr>
      </w:pPr>
      <w:r>
        <w:rPr>
          <w:rStyle w:val="Vrazn"/>
          <w:rFonts w:eastAsiaTheme="majorEastAsia"/>
        </w:rPr>
        <w:t>Podľa oblasti činnosti</w:t>
      </w:r>
      <w:r>
        <w:t>: hlavná činnosť (poskytovanie sociálnych služieb), správa a prevádzka, ekonomická alebo prípadne podnikateľská činnosť,</w:t>
      </w:r>
    </w:p>
    <w:p w14:paraId="6CE7C626" w14:textId="77777777" w:rsidR="00D717F4" w:rsidRDefault="00D717F4" w:rsidP="001822E3">
      <w:pPr>
        <w:pStyle w:val="Normlnywebov"/>
        <w:numPr>
          <w:ilvl w:val="0"/>
          <w:numId w:val="43"/>
        </w:numPr>
      </w:pPr>
      <w:r>
        <w:rPr>
          <w:rStyle w:val="Vrazn"/>
          <w:rFonts w:eastAsiaTheme="majorEastAsia"/>
        </w:rPr>
        <w:t>Podľa nákladových stredísk</w:t>
      </w:r>
      <w:r>
        <w:t>, ktoré zodpovedajú organizačnej štruktúre zariadenia a jednotlivým útvarom či prevádzkam,</w:t>
      </w:r>
    </w:p>
    <w:p w14:paraId="12A99DE9" w14:textId="77777777" w:rsidR="00D717F4" w:rsidRDefault="00D717F4" w:rsidP="001822E3">
      <w:pPr>
        <w:pStyle w:val="Normlnywebov"/>
        <w:numPr>
          <w:ilvl w:val="0"/>
          <w:numId w:val="43"/>
        </w:numPr>
      </w:pPr>
      <w:r>
        <w:rPr>
          <w:rStyle w:val="Vrazn"/>
          <w:rFonts w:eastAsiaTheme="majorEastAsia"/>
        </w:rPr>
        <w:t>Podľa druhu poskytovaných sociálnych služieb</w:t>
      </w:r>
      <w:r>
        <w:t xml:space="preserve"> v súlade s § 67a zákona č. 448/2008 Z. z. o sociálnych službách.</w:t>
      </w:r>
    </w:p>
    <w:p w14:paraId="101BC219" w14:textId="77777777" w:rsidR="00D717F4" w:rsidRDefault="00D717F4" w:rsidP="00D717F4">
      <w:pPr>
        <w:pStyle w:val="Normlnywebov"/>
      </w:pPr>
      <w:r>
        <w:t>Toto detailné členenie nákladov umožňuje:</w:t>
      </w:r>
    </w:p>
    <w:p w14:paraId="13F1F361" w14:textId="77777777" w:rsidR="00D717F4" w:rsidRDefault="00D717F4" w:rsidP="001822E3">
      <w:pPr>
        <w:pStyle w:val="Normlnywebov"/>
        <w:numPr>
          <w:ilvl w:val="0"/>
          <w:numId w:val="44"/>
        </w:numPr>
      </w:pPr>
      <w:r>
        <w:t xml:space="preserve">analyzovať a vyhodnocovať </w:t>
      </w:r>
      <w:r>
        <w:rPr>
          <w:rStyle w:val="Vrazn"/>
          <w:rFonts w:eastAsiaTheme="majorEastAsia"/>
        </w:rPr>
        <w:t>nákladovosť jednotlivých služieb a činností</w:t>
      </w:r>
      <w:r>
        <w:t>,</w:t>
      </w:r>
    </w:p>
    <w:p w14:paraId="44128FDA" w14:textId="77777777" w:rsidR="00D717F4" w:rsidRDefault="00D717F4" w:rsidP="001822E3">
      <w:pPr>
        <w:pStyle w:val="Normlnywebov"/>
        <w:numPr>
          <w:ilvl w:val="0"/>
          <w:numId w:val="44"/>
        </w:numPr>
      </w:pPr>
      <w:r>
        <w:t xml:space="preserve">zhodnotiť </w:t>
      </w:r>
      <w:r>
        <w:rPr>
          <w:rStyle w:val="Vrazn"/>
          <w:rFonts w:eastAsiaTheme="majorEastAsia"/>
        </w:rPr>
        <w:t>efektívnosť a hospodárnosť využívania verejných a vlastných zdrojov</w:t>
      </w:r>
      <w:r>
        <w:t>,</w:t>
      </w:r>
    </w:p>
    <w:p w14:paraId="17258034" w14:textId="77777777" w:rsidR="00D717F4" w:rsidRDefault="00D717F4" w:rsidP="001822E3">
      <w:pPr>
        <w:pStyle w:val="Normlnywebov"/>
        <w:numPr>
          <w:ilvl w:val="0"/>
          <w:numId w:val="44"/>
        </w:numPr>
      </w:pPr>
      <w:r>
        <w:t xml:space="preserve">poskytovať relevantné údaje pre </w:t>
      </w:r>
      <w:r>
        <w:rPr>
          <w:rStyle w:val="Vrazn"/>
          <w:rFonts w:eastAsiaTheme="majorEastAsia"/>
        </w:rPr>
        <w:t>strategické rozhodovanie, finančné plánovanie a riadiacu kontrolu</w:t>
      </w:r>
      <w:r>
        <w:t xml:space="preserve"> zo strany vedenia organizácie a zriaďovateľa,</w:t>
      </w:r>
    </w:p>
    <w:p w14:paraId="14B414D9" w14:textId="77777777" w:rsidR="00D717F4" w:rsidRDefault="00D717F4" w:rsidP="001822E3">
      <w:pPr>
        <w:pStyle w:val="Normlnywebov"/>
        <w:numPr>
          <w:ilvl w:val="0"/>
          <w:numId w:val="44"/>
        </w:numPr>
      </w:pPr>
      <w:r>
        <w:t xml:space="preserve">zabezpečiť vysokú mieru </w:t>
      </w:r>
      <w:r>
        <w:rPr>
          <w:rStyle w:val="Vrazn"/>
          <w:rFonts w:eastAsiaTheme="majorEastAsia"/>
        </w:rPr>
        <w:t>transparentnosti a zodpovednosti voči verejnosti a kontrolným orgánom</w:t>
      </w:r>
      <w:r>
        <w:t>.</w:t>
      </w:r>
    </w:p>
    <w:p w14:paraId="5B908705" w14:textId="77777777" w:rsidR="00D717F4" w:rsidRDefault="00D717F4" w:rsidP="00D717F4">
      <w:pPr>
        <w:pStyle w:val="Normlnywebov"/>
      </w:pPr>
      <w:r>
        <w:t xml:space="preserve">Sledovanie nákladov na takejto úrovni detailu je zároveň predpokladom na správne určenie </w:t>
      </w:r>
      <w:r>
        <w:rPr>
          <w:rStyle w:val="Vrazn"/>
          <w:rFonts w:eastAsiaTheme="majorEastAsia"/>
        </w:rPr>
        <w:t>ekonomicky oprávnených nákladov (EON)</w:t>
      </w:r>
      <w:r>
        <w:t xml:space="preserve"> podľa jednotlivých druhov sociálnych služieb, ktoré sú povinnou súčasťou výročnej správy a rozhodujúcim podkladom pri financovaní služieb z verejných zdrojov.</w:t>
      </w:r>
    </w:p>
    <w:p w14:paraId="5298C1E0" w14:textId="77777777" w:rsidR="007165C9" w:rsidRDefault="007165C9" w:rsidP="007165C9">
      <w:pPr>
        <w:ind w:left="-567"/>
      </w:pPr>
      <w:r>
        <w:rPr>
          <w:noProof/>
          <w:lang w:eastAsia="sk-SK"/>
        </w:rPr>
        <w:drawing>
          <wp:inline distT="0" distB="0" distL="0" distR="0" wp14:anchorId="490FC3B8" wp14:editId="7CD44E9E">
            <wp:extent cx="6701538" cy="2139351"/>
            <wp:effectExtent l="19050" t="0" r="4062" b="0"/>
            <wp:docPr id="23" name="Obrázok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07315" cy="2141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952A044" w14:textId="77777777" w:rsidR="007165C9" w:rsidRPr="005C49EB" w:rsidRDefault="007165C9" w:rsidP="007165C9"/>
    <w:p w14:paraId="01DB2E25" w14:textId="77777777" w:rsidR="00D717F4" w:rsidRDefault="00D717F4" w:rsidP="00D717F4">
      <w:pPr>
        <w:pStyle w:val="Normlnywebov"/>
      </w:pPr>
      <w:r>
        <w:t xml:space="preserve">Centrum sociálnych služieb Horný Turiec dosiahlo v účtovnom roku 2024 </w:t>
      </w:r>
      <w:r>
        <w:rPr>
          <w:rStyle w:val="Vrazn"/>
          <w:rFonts w:eastAsiaTheme="majorEastAsia"/>
        </w:rPr>
        <w:t>kladný hospodársky výsledok vo výške 40 023,34 EUR</w:t>
      </w:r>
      <w:r>
        <w:t xml:space="preserve">. Celkové náklady zariadenia predstavovali </w:t>
      </w:r>
      <w:r>
        <w:rPr>
          <w:rStyle w:val="Vrazn"/>
          <w:rFonts w:eastAsiaTheme="majorEastAsia"/>
        </w:rPr>
        <w:t>4 578 587,16 EUR</w:t>
      </w:r>
      <w:r>
        <w:t xml:space="preserve">, zatiaľ čo celkové výnosy dosiahli úroveň </w:t>
      </w:r>
      <w:r>
        <w:rPr>
          <w:rStyle w:val="Vrazn"/>
          <w:rFonts w:eastAsiaTheme="majorEastAsia"/>
        </w:rPr>
        <w:t>4 618 610,50 EUR</w:t>
      </w:r>
      <w:r>
        <w:t xml:space="preserve">. Tento výsledok poukazuje na </w:t>
      </w:r>
      <w:r>
        <w:rPr>
          <w:rStyle w:val="Vrazn"/>
          <w:rFonts w:eastAsiaTheme="majorEastAsia"/>
        </w:rPr>
        <w:t>zodpovedné, efektívne a vyrovnané hospodárenie</w:t>
      </w:r>
      <w:r>
        <w:t xml:space="preserve"> organizácie počas sledovaného obdobia.</w:t>
      </w:r>
    </w:p>
    <w:p w14:paraId="5085E1F6" w14:textId="77777777" w:rsidR="00D717F4" w:rsidRDefault="00D717F4" w:rsidP="00D717F4">
      <w:pPr>
        <w:pStyle w:val="Normlnywebov"/>
      </w:pPr>
      <w:r>
        <w:t xml:space="preserve">Počas celého roka 2024 sa organizácia dôsledne zameriavala na </w:t>
      </w:r>
      <w:r>
        <w:rPr>
          <w:rStyle w:val="Vrazn"/>
          <w:rFonts w:eastAsiaTheme="majorEastAsia"/>
        </w:rPr>
        <w:t>optimalizáciu výdavkov naprieč všetkými úsekmi činnosti</w:t>
      </w:r>
      <w:r>
        <w:t xml:space="preserve">, a to </w:t>
      </w:r>
      <w:r>
        <w:rPr>
          <w:rStyle w:val="Vrazn"/>
          <w:rFonts w:eastAsiaTheme="majorEastAsia"/>
        </w:rPr>
        <w:t>bez negatívneho vplyvu na rozsah ani kvalitu poskytovaných sociálnych služieb</w:t>
      </w:r>
      <w:r>
        <w:t xml:space="preserve">. Opatrenia v oblasti rozpočtovej disciplíny, pravidelné sledovanie čerpania rozpočtu a riadenie nákladov prispeli k zachovaniu </w:t>
      </w:r>
      <w:r>
        <w:rPr>
          <w:rStyle w:val="Vrazn"/>
          <w:rFonts w:eastAsiaTheme="majorEastAsia"/>
        </w:rPr>
        <w:t>finančnej stability a prevádzkovej udržateľnosti</w:t>
      </w:r>
      <w:r>
        <w:t>.</w:t>
      </w:r>
    </w:p>
    <w:p w14:paraId="3B3A6DC4" w14:textId="77777777" w:rsidR="00D717F4" w:rsidRDefault="00D717F4" w:rsidP="00D717F4">
      <w:pPr>
        <w:pStyle w:val="Normlnywebov"/>
      </w:pPr>
      <w:r>
        <w:lastRenderedPageBreak/>
        <w:t>Pozitívny vývoj výnosovej stránky bol ovplyvnený najmä:</w:t>
      </w:r>
    </w:p>
    <w:p w14:paraId="4B91C90D" w14:textId="77777777" w:rsidR="00D717F4" w:rsidRDefault="00D717F4" w:rsidP="001822E3">
      <w:pPr>
        <w:pStyle w:val="Normlnywebov"/>
        <w:numPr>
          <w:ilvl w:val="0"/>
          <w:numId w:val="45"/>
        </w:numPr>
      </w:pPr>
      <w:r>
        <w:rPr>
          <w:rStyle w:val="Vrazn"/>
          <w:rFonts w:eastAsiaTheme="majorEastAsia"/>
        </w:rPr>
        <w:t>nárastom úhrad od prijímateľov sociálnych služieb</w:t>
      </w:r>
      <w:r>
        <w:t>, v súlade s platnou legislatívou a úpravou sadzobníka,</w:t>
      </w:r>
    </w:p>
    <w:p w14:paraId="32DAD130" w14:textId="77777777" w:rsidR="00D717F4" w:rsidRDefault="00D717F4" w:rsidP="001822E3">
      <w:pPr>
        <w:pStyle w:val="Normlnywebov"/>
        <w:numPr>
          <w:ilvl w:val="0"/>
          <w:numId w:val="45"/>
        </w:numPr>
      </w:pPr>
      <w:r>
        <w:rPr>
          <w:rStyle w:val="Vrazn"/>
          <w:rFonts w:eastAsiaTheme="majorEastAsia"/>
        </w:rPr>
        <w:t>úpravou cien za poskytovanie ošetrovateľskej starostlivosti</w:t>
      </w:r>
      <w:r>
        <w:t>, reflektujúcou zvýšené náklady na odborný personál a zabezpečenie štandardov kvality.</w:t>
      </w:r>
    </w:p>
    <w:p w14:paraId="0F97F3A2" w14:textId="77777777" w:rsidR="00D717F4" w:rsidRDefault="00D717F4" w:rsidP="00D717F4">
      <w:pPr>
        <w:pStyle w:val="Normlnywebov"/>
      </w:pPr>
      <w:r>
        <w:t xml:space="preserve">Finančný výsledok za rok 2024 vytvoril priestor pre </w:t>
      </w:r>
      <w:r>
        <w:rPr>
          <w:rStyle w:val="Vrazn"/>
          <w:rFonts w:eastAsiaTheme="majorEastAsia"/>
        </w:rPr>
        <w:t>ďalšie skvalitňovanie služieb</w:t>
      </w:r>
      <w:r>
        <w:t>, zabezpečenie technicko-materiálneho zázemia, vzdelávanie zamestnancov a rozvoj nových podporných programov v prospech prijímateľov.</w:t>
      </w:r>
    </w:p>
    <w:p w14:paraId="536A557B" w14:textId="77777777" w:rsidR="007165C9" w:rsidRDefault="007165C9" w:rsidP="002B411D">
      <w:pPr>
        <w:pStyle w:val="tl4"/>
      </w:pPr>
      <w:bookmarkStart w:id="69" w:name="_Toc202109191"/>
      <w:bookmarkStart w:id="70" w:name="_Toc202109449"/>
      <w:bookmarkStart w:id="71" w:name="_Toc202111899"/>
      <w:r>
        <w:t>Prehľad  príjmov (a výdavkov) v členení podľa zdrojov</w:t>
      </w:r>
      <w:bookmarkEnd w:id="69"/>
      <w:bookmarkEnd w:id="70"/>
      <w:bookmarkEnd w:id="71"/>
    </w:p>
    <w:p w14:paraId="315E4266" w14:textId="77777777" w:rsidR="00D717F4" w:rsidRDefault="00D717F4" w:rsidP="00D717F4">
      <w:pPr>
        <w:pStyle w:val="Normlnywebov"/>
      </w:pPr>
      <w:r>
        <w:t xml:space="preserve">Prehľad o finančných tokoch predstavuje významný nástroj finančného riadenia, ktorý poskytuje </w:t>
      </w:r>
      <w:r>
        <w:rPr>
          <w:rStyle w:val="Vrazn"/>
          <w:rFonts w:eastAsiaTheme="majorEastAsia"/>
        </w:rPr>
        <w:t>komplexný obraz o pohybe finančných prostriedkov v priebehu účtovného obdobia</w:t>
      </w:r>
      <w:r>
        <w:t>. Slúži na vyhodnotenie schopnosti organizácie:</w:t>
      </w:r>
    </w:p>
    <w:p w14:paraId="0826206B" w14:textId="77777777" w:rsidR="00D717F4" w:rsidRDefault="00D717F4" w:rsidP="001822E3">
      <w:pPr>
        <w:pStyle w:val="Normlnywebov"/>
        <w:numPr>
          <w:ilvl w:val="0"/>
          <w:numId w:val="46"/>
        </w:numPr>
      </w:pPr>
      <w:r>
        <w:rPr>
          <w:rStyle w:val="Vrazn"/>
          <w:rFonts w:eastAsiaTheme="majorEastAsia"/>
        </w:rPr>
        <w:t>zabezpečiť likviditu</w:t>
      </w:r>
      <w:r>
        <w:t>,</w:t>
      </w:r>
    </w:p>
    <w:p w14:paraId="39B668C9" w14:textId="77777777" w:rsidR="00D717F4" w:rsidRDefault="00D717F4" w:rsidP="001822E3">
      <w:pPr>
        <w:pStyle w:val="Normlnywebov"/>
        <w:numPr>
          <w:ilvl w:val="0"/>
          <w:numId w:val="46"/>
        </w:numPr>
      </w:pPr>
      <w:r>
        <w:rPr>
          <w:rStyle w:val="Vrazn"/>
          <w:rFonts w:eastAsiaTheme="majorEastAsia"/>
        </w:rPr>
        <w:t>plniť finančné záväzky z bežných aj kapitálových zdrojov</w:t>
      </w:r>
      <w:r>
        <w:t>,</w:t>
      </w:r>
    </w:p>
    <w:p w14:paraId="25DEBE8A" w14:textId="77777777" w:rsidR="00D717F4" w:rsidRDefault="00D717F4" w:rsidP="001822E3">
      <w:pPr>
        <w:pStyle w:val="Normlnywebov"/>
        <w:numPr>
          <w:ilvl w:val="0"/>
          <w:numId w:val="46"/>
        </w:numPr>
      </w:pPr>
      <w:r>
        <w:rPr>
          <w:rStyle w:val="Vrazn"/>
          <w:rFonts w:eastAsiaTheme="majorEastAsia"/>
        </w:rPr>
        <w:t>efektívne hospodáriť s verejnými prostriedkami</w:t>
      </w:r>
      <w:r>
        <w:t>.</w:t>
      </w:r>
    </w:p>
    <w:p w14:paraId="6D406D9A" w14:textId="77777777" w:rsidR="00D717F4" w:rsidRDefault="00D717F4" w:rsidP="00D717F4">
      <w:pPr>
        <w:pStyle w:val="Normlnywebov"/>
      </w:pPr>
      <w:r>
        <w:t xml:space="preserve">Pre CSS Horný Turiec je sledovanie cash flow nevyhnutné pre </w:t>
      </w:r>
      <w:r>
        <w:rPr>
          <w:rStyle w:val="Vrazn"/>
          <w:rFonts w:eastAsiaTheme="majorEastAsia"/>
        </w:rPr>
        <w:t>strategické plánovanie, finančnú stabilitu a rozhodovanie o rozpočtových prioritách</w:t>
      </w:r>
      <w:r>
        <w:t xml:space="preserve"> v súlade so zákonom č. 523/2004 Z. z. o rozpočtových pravidlách verejnej správy a zákonom č. 448/2008 Z. z. o sociálnych službách.</w:t>
      </w:r>
    </w:p>
    <w:p w14:paraId="5BB992FF" w14:textId="77777777" w:rsidR="00D717F4" w:rsidRDefault="00D717F4" w:rsidP="00D717F4">
      <w:pPr>
        <w:pStyle w:val="Normlnywebov"/>
      </w:pPr>
      <w:r>
        <w:t xml:space="preserve">Údaje o </w:t>
      </w:r>
      <w:r>
        <w:rPr>
          <w:rStyle w:val="Vrazn"/>
          <w:rFonts w:eastAsiaTheme="majorEastAsia"/>
        </w:rPr>
        <w:t>všetkých hotovostných aj bezhotovostných príjmoch a výdavkoch</w:t>
      </w:r>
      <w:r>
        <w:t xml:space="preserve"> sú evidované v </w:t>
      </w:r>
      <w:r>
        <w:rPr>
          <w:rStyle w:val="Vrazn"/>
          <w:rFonts w:eastAsiaTheme="majorEastAsia"/>
        </w:rPr>
        <w:t>štandardizovanom výkaze FIN 1-12</w:t>
      </w:r>
      <w:r>
        <w:t xml:space="preserve">, ktorý je zostavovaný podľa </w:t>
      </w:r>
      <w:r>
        <w:rPr>
          <w:rStyle w:val="Vrazn"/>
          <w:rFonts w:eastAsiaTheme="majorEastAsia"/>
        </w:rPr>
        <w:t>kódov zdroja a kódov ekonomickej klasifikácie</w:t>
      </w:r>
      <w:r>
        <w:t>. Tento výkaz poskytuje prehľad o:</w:t>
      </w:r>
    </w:p>
    <w:p w14:paraId="794929C2" w14:textId="77777777" w:rsidR="00D717F4" w:rsidRDefault="00D717F4" w:rsidP="001822E3">
      <w:pPr>
        <w:pStyle w:val="Normlnywebov"/>
        <w:numPr>
          <w:ilvl w:val="0"/>
          <w:numId w:val="47"/>
        </w:numPr>
      </w:pPr>
      <w:r>
        <w:t>príjmoch z verejných rozpočtov (napr. transfery od zriaďovateľa, MPSVR SR),</w:t>
      </w:r>
    </w:p>
    <w:p w14:paraId="06D3F19D" w14:textId="77777777" w:rsidR="00D717F4" w:rsidRDefault="00D717F4" w:rsidP="001822E3">
      <w:pPr>
        <w:pStyle w:val="Normlnywebov"/>
        <w:numPr>
          <w:ilvl w:val="0"/>
          <w:numId w:val="47"/>
        </w:numPr>
      </w:pPr>
      <w:r>
        <w:t>vlastných príjmoch (úhrady od prijímateľov, výnosy z prenájmov),</w:t>
      </w:r>
    </w:p>
    <w:p w14:paraId="0BE8CA83" w14:textId="77777777" w:rsidR="00D717F4" w:rsidRDefault="00D717F4" w:rsidP="001822E3">
      <w:pPr>
        <w:pStyle w:val="Normlnywebov"/>
        <w:numPr>
          <w:ilvl w:val="0"/>
          <w:numId w:val="47"/>
        </w:numPr>
      </w:pPr>
      <w:r>
        <w:t>bežných výdavkoch (mzdy, nákup tovarov a služieb),</w:t>
      </w:r>
    </w:p>
    <w:p w14:paraId="7CADB916" w14:textId="77777777" w:rsidR="00D717F4" w:rsidRDefault="00D717F4" w:rsidP="001822E3">
      <w:pPr>
        <w:pStyle w:val="Normlnywebov"/>
        <w:numPr>
          <w:ilvl w:val="0"/>
          <w:numId w:val="47"/>
        </w:numPr>
      </w:pPr>
      <w:r>
        <w:t>kapitálových výdavkoch (investície, technické zhodnotenie majetku).</w:t>
      </w:r>
    </w:p>
    <w:p w14:paraId="2FA2755B" w14:textId="77777777" w:rsidR="00D717F4" w:rsidRDefault="00D717F4" w:rsidP="00D717F4">
      <w:pPr>
        <w:pStyle w:val="Normlnywebov"/>
      </w:pPr>
      <w:r>
        <w:t xml:space="preserve">Prehľad o finančných tokoch slúži ako </w:t>
      </w:r>
      <w:r>
        <w:rPr>
          <w:rStyle w:val="Vrazn"/>
          <w:rFonts w:eastAsiaTheme="majorEastAsia"/>
        </w:rPr>
        <w:t>kľúčový podklad pre interné riadenie a zostavovanie rozpočtu na nasledujúce obdobia</w:t>
      </w:r>
      <w:r>
        <w:t>. Umožňuje operatívne reagovať na vývoj príjmov a výdavkov, sledovať čerpanie rozpočtových položiek a optimalizovať využívanie dostupných zdrojov s dôrazom na stabilitu a efektivitu organizácie.</w:t>
      </w:r>
    </w:p>
    <w:p w14:paraId="067D0159" w14:textId="77777777" w:rsidR="007165C9" w:rsidRDefault="007165C9" w:rsidP="007165C9">
      <w:pPr>
        <w:jc w:val="center"/>
      </w:pPr>
      <w:r>
        <w:rPr>
          <w:noProof/>
          <w:lang w:eastAsia="sk-SK"/>
        </w:rPr>
        <w:lastRenderedPageBreak/>
        <w:drawing>
          <wp:inline distT="0" distB="0" distL="0" distR="0" wp14:anchorId="77D90F5D" wp14:editId="5D2F4850">
            <wp:extent cx="5700263" cy="5547940"/>
            <wp:effectExtent l="19050" t="0" r="0" b="0"/>
            <wp:docPr id="26" name="Obrázok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1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1947" cy="55495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4A96C48" w14:textId="77777777" w:rsidR="007165C9" w:rsidRDefault="007165C9" w:rsidP="007165C9"/>
    <w:p w14:paraId="72ABBB6D" w14:textId="77777777" w:rsidR="007165C9" w:rsidRDefault="007165C9" w:rsidP="002B411D">
      <w:pPr>
        <w:pStyle w:val="tl4"/>
      </w:pPr>
      <w:bookmarkStart w:id="72" w:name="_Toc202109192"/>
      <w:bookmarkStart w:id="73" w:name="_Toc202109450"/>
      <w:bookmarkStart w:id="74" w:name="_Toc202111900"/>
      <w:r>
        <w:t>Stav a pohyb majetku a záväzkov</w:t>
      </w:r>
      <w:bookmarkEnd w:id="72"/>
      <w:bookmarkEnd w:id="73"/>
      <w:bookmarkEnd w:id="74"/>
    </w:p>
    <w:p w14:paraId="41424A6B" w14:textId="77777777" w:rsidR="00D717F4" w:rsidRDefault="00D717F4" w:rsidP="00D717F4">
      <w:pPr>
        <w:pStyle w:val="Normlnywebov"/>
      </w:pPr>
      <w:r>
        <w:t xml:space="preserve">Prehľad o stave a pohybe majetku a záväzkov CSS Horný Turiec vychádza z údajov účtovníctva, najmä zo syntetických účtov súvahy vedených v hlavnej knihe. Tento prehľad poskytuje ucelený obraz o štruktúre aktív a pasív organizácie, a tým aj o jej </w:t>
      </w:r>
      <w:r>
        <w:rPr>
          <w:rStyle w:val="Vrazn"/>
          <w:rFonts w:eastAsiaTheme="majorEastAsia"/>
        </w:rPr>
        <w:t>majetkovej, kapitálovej a finančnej stabilite</w:t>
      </w:r>
      <w:r>
        <w:t>.</w:t>
      </w:r>
    </w:p>
    <w:p w14:paraId="272DD499" w14:textId="77777777" w:rsidR="00D717F4" w:rsidRDefault="00D717F4" w:rsidP="001138AC">
      <w:pPr>
        <w:pStyle w:val="Nadpis4"/>
        <w:ind w:left="864" w:hanging="864"/>
      </w:pPr>
      <w:r>
        <w:t>Aktíva (majetkové účty)</w:t>
      </w:r>
    </w:p>
    <w:p w14:paraId="2441B060" w14:textId="77777777" w:rsidR="00D717F4" w:rsidRDefault="00D717F4" w:rsidP="00D717F4">
      <w:pPr>
        <w:pStyle w:val="Normlnywebov"/>
      </w:pPr>
      <w:r>
        <w:t>Majetková stránka súvahy obsahuje:</w:t>
      </w:r>
    </w:p>
    <w:p w14:paraId="07180E99" w14:textId="77777777" w:rsidR="00D717F4" w:rsidRDefault="00D717F4" w:rsidP="001822E3">
      <w:pPr>
        <w:pStyle w:val="Normlnywebov"/>
        <w:numPr>
          <w:ilvl w:val="0"/>
          <w:numId w:val="48"/>
        </w:numPr>
      </w:pPr>
      <w:r>
        <w:rPr>
          <w:rStyle w:val="Vrazn"/>
          <w:rFonts w:eastAsiaTheme="majorEastAsia"/>
        </w:rPr>
        <w:t>Dlhodobý majetok</w:t>
      </w:r>
      <w:r>
        <w:t xml:space="preserve"> – nehnuteľnosti, technické zariadenia, dopravné prostriedky, ostatné hnuteľné veci a dlhodobé investície, ktoré sú evidované podľa platných odpisových plánov,</w:t>
      </w:r>
    </w:p>
    <w:p w14:paraId="40F4AE24" w14:textId="77777777" w:rsidR="00D717F4" w:rsidRDefault="00D717F4" w:rsidP="001822E3">
      <w:pPr>
        <w:pStyle w:val="Normlnywebov"/>
        <w:numPr>
          <w:ilvl w:val="0"/>
          <w:numId w:val="48"/>
        </w:numPr>
      </w:pPr>
      <w:r>
        <w:rPr>
          <w:rStyle w:val="Vrazn"/>
          <w:rFonts w:eastAsiaTheme="majorEastAsia"/>
        </w:rPr>
        <w:lastRenderedPageBreak/>
        <w:t>Krátkodobý majetok</w:t>
      </w:r>
      <w:r>
        <w:t xml:space="preserve"> – peňažné prostriedky na bankových účtoch a v pokladnici, krátkodobé pohľadávky (najmä voči prijímateľom sociálnych služieb), zásoby materiálu a drobného dlhodobého majetku.</w:t>
      </w:r>
    </w:p>
    <w:p w14:paraId="05C97B84" w14:textId="77777777" w:rsidR="00D717F4" w:rsidRDefault="00D717F4" w:rsidP="001138AC">
      <w:pPr>
        <w:pStyle w:val="Nadpis4"/>
        <w:ind w:left="864" w:hanging="864"/>
      </w:pPr>
      <w:r>
        <w:t>Pasíva (záväzkové účty)</w:t>
      </w:r>
    </w:p>
    <w:p w14:paraId="1D9421AA" w14:textId="77777777" w:rsidR="00D717F4" w:rsidRDefault="00D717F4" w:rsidP="00D717F4">
      <w:pPr>
        <w:pStyle w:val="Normlnywebov"/>
      </w:pPr>
      <w:r>
        <w:t>Pasívna strana súvahy obsahuje:</w:t>
      </w:r>
    </w:p>
    <w:p w14:paraId="56DC3EC3" w14:textId="77777777" w:rsidR="00D717F4" w:rsidRDefault="00D717F4" w:rsidP="001822E3">
      <w:pPr>
        <w:pStyle w:val="Normlnywebov"/>
        <w:numPr>
          <w:ilvl w:val="0"/>
          <w:numId w:val="49"/>
        </w:numPr>
      </w:pPr>
      <w:r>
        <w:rPr>
          <w:rStyle w:val="Vrazn"/>
          <w:rFonts w:eastAsiaTheme="majorEastAsia"/>
        </w:rPr>
        <w:t>Vlastné imanie</w:t>
      </w:r>
      <w:r>
        <w:t xml:space="preserve"> – tvoreného najmä z fondu vlastných zdrojov, výsledku hospodárenia a účelových fondov,</w:t>
      </w:r>
    </w:p>
    <w:p w14:paraId="5A60AE08" w14:textId="77777777" w:rsidR="00D717F4" w:rsidRDefault="00D717F4" w:rsidP="001822E3">
      <w:pPr>
        <w:pStyle w:val="Normlnywebov"/>
        <w:numPr>
          <w:ilvl w:val="0"/>
          <w:numId w:val="49"/>
        </w:numPr>
      </w:pPr>
      <w:r>
        <w:rPr>
          <w:rStyle w:val="Vrazn"/>
          <w:rFonts w:eastAsiaTheme="majorEastAsia"/>
        </w:rPr>
        <w:t>Cudzie zdroje</w:t>
      </w:r>
      <w:r>
        <w:t xml:space="preserve"> – zahŕňajúce krátkodobé a dlhodobé záväzky voči dodávateľom, zamestnancom, poistným inštitúciám a iným veriteľom.</w:t>
      </w:r>
    </w:p>
    <w:p w14:paraId="4A015806" w14:textId="77777777" w:rsidR="00D717F4" w:rsidRDefault="00D717F4" w:rsidP="00D717F4">
      <w:pPr>
        <w:pStyle w:val="Normlnywebov"/>
      </w:pPr>
      <w:r>
        <w:t xml:space="preserve">Stav jednotlivých zložiek majetku a záväzkov sa sleduje </w:t>
      </w:r>
      <w:r>
        <w:rPr>
          <w:rStyle w:val="Vrazn"/>
          <w:rFonts w:eastAsiaTheme="majorEastAsia"/>
        </w:rPr>
        <w:t>k začiatku účtovného obdobia (1. januára)</w:t>
      </w:r>
      <w:r>
        <w:t xml:space="preserve"> a </w:t>
      </w:r>
      <w:r>
        <w:rPr>
          <w:rStyle w:val="Vrazn"/>
          <w:rFonts w:eastAsiaTheme="majorEastAsia"/>
        </w:rPr>
        <w:t>k jeho koncu (31. decembra)</w:t>
      </w:r>
      <w:r>
        <w:t xml:space="preserve">. Zmeny počas obdobia – t. j. </w:t>
      </w:r>
      <w:r>
        <w:rPr>
          <w:rStyle w:val="Vrazn"/>
          <w:rFonts w:eastAsiaTheme="majorEastAsia"/>
        </w:rPr>
        <w:t>pohyby majetku a záväzkov</w:t>
      </w:r>
      <w:r>
        <w:t xml:space="preserve"> – sú priebežne zaznamenávané v účtovných knihách a ku koncu roka podliehajú </w:t>
      </w:r>
      <w:r>
        <w:rPr>
          <w:rStyle w:val="Vrazn"/>
          <w:rFonts w:eastAsiaTheme="majorEastAsia"/>
        </w:rPr>
        <w:t>inventarizácii a kontrole správnosti</w:t>
      </w:r>
      <w:r>
        <w:t>, pričom ich súlad s účtovnou súvahou je základným predpokladom správneho účtovníctva.</w:t>
      </w:r>
    </w:p>
    <w:p w14:paraId="309AC655" w14:textId="77777777" w:rsidR="00D717F4" w:rsidRDefault="00D717F4" w:rsidP="00D717F4">
      <w:pPr>
        <w:pStyle w:val="Normlnywebov"/>
      </w:pPr>
      <w:r>
        <w:t>Prehľad o majetku a záväzkoch je zároveň jedným z kľúčových podkladov pre hodnotenie finančnej stability zariadenia, plánovanie kapitálových investícií a zabezpečenie hospodárneho nakladania s verejnými prostriedkami.</w:t>
      </w:r>
    </w:p>
    <w:p w14:paraId="3CB770CA" w14:textId="77777777" w:rsidR="007165C9" w:rsidRDefault="007165C9" w:rsidP="007165C9">
      <w:pPr>
        <w:ind w:left="-567"/>
      </w:pPr>
      <w:r>
        <w:rPr>
          <w:noProof/>
          <w:lang w:eastAsia="sk-SK"/>
        </w:rPr>
        <w:lastRenderedPageBreak/>
        <w:drawing>
          <wp:inline distT="0" distB="0" distL="0" distR="0" wp14:anchorId="79F603B2" wp14:editId="6DF8AD4F">
            <wp:extent cx="6657795" cy="8815344"/>
            <wp:effectExtent l="19050" t="0" r="0" b="0"/>
            <wp:docPr id="29" name="Obrázok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9349" cy="88174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46EBAEA" w14:textId="50090D81" w:rsidR="007165C9" w:rsidRDefault="007165C9" w:rsidP="007165C9">
      <w:pPr>
        <w:ind w:left="-567"/>
      </w:pPr>
    </w:p>
    <w:p w14:paraId="22058D5E" w14:textId="0657DF64" w:rsidR="00F31DAE" w:rsidRDefault="00F31DAE">
      <w:pPr>
        <w:spacing w:after="0"/>
        <w:jc w:val="left"/>
        <w:rPr>
          <w:color w:val="17365D" w:themeColor="text2" w:themeShade="BF"/>
        </w:rPr>
      </w:pPr>
    </w:p>
    <w:p w14:paraId="4A0D0F83" w14:textId="77777777" w:rsidR="00F31DAE" w:rsidRPr="00F31DAE" w:rsidRDefault="00F31DAE" w:rsidP="00582E23">
      <w:pPr>
        <w:tabs>
          <w:tab w:val="left" w:pos="4395"/>
        </w:tabs>
        <w:rPr>
          <w:b/>
          <w:bCs/>
          <w:sz w:val="28"/>
          <w:szCs w:val="28"/>
        </w:rPr>
      </w:pPr>
      <w:r w:rsidRPr="00F31DAE">
        <w:rPr>
          <w:b/>
          <w:bCs/>
          <w:sz w:val="28"/>
          <w:szCs w:val="28"/>
        </w:rPr>
        <w:t>Príloha č. 1.:    Zoznam tabuliek</w:t>
      </w:r>
    </w:p>
    <w:p w14:paraId="7218EF8D" w14:textId="77777777" w:rsidR="00484B3A" w:rsidRDefault="00484B3A" w:rsidP="004F163F">
      <w:pPr>
        <w:spacing w:after="0"/>
        <w:rPr>
          <w:color w:val="17365D" w:themeColor="text2" w:themeShade="BF"/>
          <w:sz w:val="20"/>
          <w:szCs w:val="20"/>
        </w:rPr>
      </w:pPr>
    </w:p>
    <w:p w14:paraId="41AAE1B1" w14:textId="77777777" w:rsidR="00F31DAE" w:rsidRPr="00F52313" w:rsidRDefault="00F31DAE" w:rsidP="00F52313">
      <w:r w:rsidRPr="00F52313">
        <w:t xml:space="preserve">Tabuľka 1: </w:t>
      </w:r>
      <w:r w:rsidRPr="00F52313">
        <w:rPr>
          <w:b/>
          <w:bCs/>
        </w:rPr>
        <w:t>Základné identifikačné údaje organizácie</w:t>
      </w:r>
    </w:p>
    <w:p w14:paraId="53A12BAD" w14:textId="77777777" w:rsidR="00F31DAE" w:rsidRPr="00F52313" w:rsidRDefault="00F31DAE" w:rsidP="00F52313">
      <w:r w:rsidRPr="00F52313">
        <w:t xml:space="preserve">Tabuľka 2: </w:t>
      </w:r>
      <w:r w:rsidRPr="00F52313">
        <w:rPr>
          <w:b/>
          <w:bCs/>
        </w:rPr>
        <w:t>Prehľad o poskytovaní sociálnej služby</w:t>
      </w:r>
    </w:p>
    <w:p w14:paraId="691566A9" w14:textId="77777777" w:rsidR="00F31DAE" w:rsidRPr="00F52313" w:rsidRDefault="00F31DAE" w:rsidP="00F52313">
      <w:r w:rsidRPr="00F52313">
        <w:t xml:space="preserve">Tabuľka 4: </w:t>
      </w:r>
      <w:r w:rsidRPr="00F52313">
        <w:rPr>
          <w:b/>
          <w:bCs/>
        </w:rPr>
        <w:t>Prepravná služba</w:t>
      </w:r>
    </w:p>
    <w:p w14:paraId="751040ED" w14:textId="77777777" w:rsidR="00F31DAE" w:rsidRPr="00F52313" w:rsidRDefault="00F31DAE" w:rsidP="00F52313">
      <w:r w:rsidRPr="00F52313">
        <w:t xml:space="preserve">Tabuľka 5: </w:t>
      </w:r>
      <w:r w:rsidRPr="00F52313">
        <w:rPr>
          <w:b/>
          <w:bCs/>
        </w:rPr>
        <w:t>Základné údaje o projekte</w:t>
      </w:r>
    </w:p>
    <w:p w14:paraId="0B97B4A5" w14:textId="77777777" w:rsidR="00F31DAE" w:rsidRPr="00F52313" w:rsidRDefault="00F31DAE" w:rsidP="00F52313">
      <w:pPr>
        <w:rPr>
          <w:b/>
          <w:bCs/>
        </w:rPr>
      </w:pPr>
      <w:r w:rsidRPr="00F52313">
        <w:t xml:space="preserve">Tabuľka 6: </w:t>
      </w:r>
      <w:r w:rsidRPr="00F52313">
        <w:rPr>
          <w:b/>
          <w:bCs/>
        </w:rPr>
        <w:t>Prepočítaný stav zamestnancov v kalendárnom roku</w:t>
      </w:r>
    </w:p>
    <w:p w14:paraId="55F9CAD3" w14:textId="77777777" w:rsidR="00F31DAE" w:rsidRPr="00F52313" w:rsidRDefault="00F31DAE" w:rsidP="00F52313">
      <w:pPr>
        <w:rPr>
          <w:b/>
          <w:bCs/>
        </w:rPr>
      </w:pPr>
      <w:r w:rsidRPr="00F52313">
        <w:t xml:space="preserve">Tabuľka 7: </w:t>
      </w:r>
      <w:r w:rsidRPr="00F52313">
        <w:rPr>
          <w:b/>
          <w:bCs/>
        </w:rPr>
        <w:t>Počet dobrovoľníkov a odpracované hodiny v kalendárnom roku</w:t>
      </w:r>
    </w:p>
    <w:p w14:paraId="6AE6D2EC" w14:textId="77777777" w:rsidR="00F31DAE" w:rsidRPr="00F52313" w:rsidRDefault="00F31DAE" w:rsidP="00F52313">
      <w:pPr>
        <w:ind w:left="1111" w:hanging="1111"/>
        <w:rPr>
          <w:b/>
          <w:bCs/>
        </w:rPr>
      </w:pPr>
      <w:r w:rsidRPr="00F52313">
        <w:t xml:space="preserve">Tabuľka 8: </w:t>
      </w:r>
      <w:r w:rsidRPr="00F52313">
        <w:rPr>
          <w:b/>
          <w:bCs/>
        </w:rPr>
        <w:t>Štruktúra aktív RO/PO z účtovnej závierky k 31.12. a zhodnotenie základných údajov v nej</w:t>
      </w:r>
    </w:p>
    <w:p w14:paraId="34369282" w14:textId="77777777" w:rsidR="00F31DAE" w:rsidRPr="00F52313" w:rsidRDefault="00F31DAE" w:rsidP="00F52313">
      <w:pPr>
        <w:ind w:left="1111" w:hanging="1111"/>
        <w:rPr>
          <w:b/>
          <w:bCs/>
        </w:rPr>
      </w:pPr>
      <w:r w:rsidRPr="00F52313">
        <w:t xml:space="preserve">Tabuľka 9: </w:t>
      </w:r>
      <w:r w:rsidRPr="00F52313">
        <w:rPr>
          <w:b/>
          <w:bCs/>
        </w:rPr>
        <w:t>Štruktúra pasív RO/PO z účtovnej závierky k 31.12. a zhodnotenie základných údajov v nej</w:t>
      </w:r>
    </w:p>
    <w:p w14:paraId="2C9F58EC" w14:textId="77777777" w:rsidR="00F31DAE" w:rsidRPr="00F52313" w:rsidRDefault="00F31DAE" w:rsidP="00F52313">
      <w:pPr>
        <w:ind w:left="1111" w:hanging="1111"/>
        <w:rPr>
          <w:b/>
          <w:bCs/>
        </w:rPr>
      </w:pPr>
      <w:r w:rsidRPr="00F52313">
        <w:t xml:space="preserve">Tabuľka 10: </w:t>
      </w:r>
      <w:r w:rsidRPr="00F52313">
        <w:rPr>
          <w:b/>
          <w:bCs/>
        </w:rPr>
        <w:t>Štruktúra nákladov ROPO z účtovnej závierky k 31.12. a zhodnotenie základných údajov v nej.</w:t>
      </w:r>
    </w:p>
    <w:p w14:paraId="78232B73" w14:textId="77777777" w:rsidR="00F31DAE" w:rsidRPr="00F52313" w:rsidRDefault="00F31DAE" w:rsidP="00F52313">
      <w:pPr>
        <w:ind w:left="1111" w:hanging="1111"/>
        <w:rPr>
          <w:b/>
          <w:bCs/>
        </w:rPr>
      </w:pPr>
      <w:r w:rsidRPr="00F52313">
        <w:t xml:space="preserve">Tabuľka 11: </w:t>
      </w:r>
      <w:r w:rsidRPr="00F52313">
        <w:rPr>
          <w:b/>
          <w:bCs/>
        </w:rPr>
        <w:t>Štruktúra výnosov a výsledku hospodárenia ROPO z účtovnej závierky k 31.12. a zhodnotenie základných údajov v nej</w:t>
      </w:r>
    </w:p>
    <w:p w14:paraId="7846D32F" w14:textId="77777777" w:rsidR="00F31DAE" w:rsidRPr="00F52313" w:rsidRDefault="00F31DAE" w:rsidP="00F52313">
      <w:pPr>
        <w:rPr>
          <w:b/>
          <w:bCs/>
        </w:rPr>
      </w:pPr>
      <w:r w:rsidRPr="00F52313">
        <w:t xml:space="preserve">Tabuľka 16: </w:t>
      </w:r>
      <w:r w:rsidRPr="00F52313">
        <w:rPr>
          <w:b/>
          <w:bCs/>
        </w:rPr>
        <w:t>Prehľad o výnosoch ROPO.</w:t>
      </w:r>
    </w:p>
    <w:p w14:paraId="5020AE61" w14:textId="77777777" w:rsidR="00F31DAE" w:rsidRPr="00F52313" w:rsidRDefault="00F31DAE" w:rsidP="00F52313">
      <w:pPr>
        <w:rPr>
          <w:b/>
          <w:bCs/>
        </w:rPr>
      </w:pPr>
      <w:r w:rsidRPr="00F52313">
        <w:t xml:space="preserve">Tabuľka 17: </w:t>
      </w:r>
      <w:r w:rsidRPr="00F52313">
        <w:rPr>
          <w:b/>
          <w:bCs/>
        </w:rPr>
        <w:t>Prehľad o nákladoch a výsledku hospodárenia ROPO.</w:t>
      </w:r>
    </w:p>
    <w:p w14:paraId="10CEA645" w14:textId="77777777" w:rsidR="00F31DAE" w:rsidRPr="00F52313" w:rsidRDefault="00F31DAE" w:rsidP="00F52313">
      <w:pPr>
        <w:rPr>
          <w:b/>
          <w:bCs/>
        </w:rPr>
      </w:pPr>
      <w:r w:rsidRPr="00F52313">
        <w:t xml:space="preserve">Tabuľka 20: </w:t>
      </w:r>
      <w:r w:rsidRPr="00F52313">
        <w:rPr>
          <w:b/>
          <w:bCs/>
        </w:rPr>
        <w:t>Prehľad o príjmoch a výdavkoch (cash flow).</w:t>
      </w:r>
    </w:p>
    <w:p w14:paraId="62CD4F2D" w14:textId="77777777" w:rsidR="00F31DAE" w:rsidRPr="00F52313" w:rsidRDefault="00F31DAE" w:rsidP="00F52313">
      <w:pPr>
        <w:rPr>
          <w:b/>
          <w:bCs/>
        </w:rPr>
      </w:pPr>
      <w:r w:rsidRPr="00F52313">
        <w:t>Tabuľka 21</w:t>
      </w:r>
      <w:r w:rsidRPr="00F52313">
        <w:rPr>
          <w:b/>
          <w:bCs/>
        </w:rPr>
        <w:t>: Stav a pohyb majetku a záväzkov ROPO.</w:t>
      </w:r>
    </w:p>
    <w:p w14:paraId="79634E55" w14:textId="77777777" w:rsidR="00F31DAE" w:rsidRPr="00F52313" w:rsidRDefault="00F31DAE" w:rsidP="00F52313">
      <w:pPr>
        <w:rPr>
          <w:b/>
          <w:bCs/>
        </w:rPr>
      </w:pPr>
      <w:r w:rsidRPr="00F52313">
        <w:t xml:space="preserve">Tabuľka 23: </w:t>
      </w:r>
      <w:r w:rsidRPr="00F52313">
        <w:rPr>
          <w:b/>
          <w:bCs/>
        </w:rPr>
        <w:t>EON pobytového zariadenia krízovej intervencie a osôb s odkázanosťou.</w:t>
      </w:r>
    </w:p>
    <w:sectPr w:rsidR="00F31DAE" w:rsidRPr="00F52313" w:rsidSect="00264FE1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08F1" w14:textId="77777777" w:rsidR="004B0317" w:rsidRDefault="004B0317" w:rsidP="003C30B4">
      <w:pPr>
        <w:spacing w:after="0"/>
      </w:pPr>
      <w:r>
        <w:separator/>
      </w:r>
    </w:p>
  </w:endnote>
  <w:endnote w:type="continuationSeparator" w:id="0">
    <w:p w14:paraId="45A99D0B" w14:textId="77777777" w:rsidR="004B0317" w:rsidRDefault="004B0317" w:rsidP="003C30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19054521"/>
      <w:docPartObj>
        <w:docPartGallery w:val="Page Numbers (Bottom of Page)"/>
        <w:docPartUnique/>
      </w:docPartObj>
    </w:sdtPr>
    <w:sdtContent>
      <w:p w14:paraId="07C16C6B" w14:textId="77777777" w:rsidR="00620CEB" w:rsidRDefault="00BA1AF9" w:rsidP="00264FE1">
        <w:pPr>
          <w:pStyle w:val="Pt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40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D06BE" w14:textId="77777777" w:rsidR="00620CEB" w:rsidRDefault="00620CEB">
    <w:pPr>
      <w:pStyle w:val="Pta"/>
      <w:jc w:val="center"/>
    </w:pPr>
  </w:p>
  <w:p w14:paraId="1AD88164" w14:textId="77777777" w:rsidR="00620CEB" w:rsidRDefault="00620CEB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3358E" w14:textId="77777777" w:rsidR="004B0317" w:rsidRDefault="004B0317" w:rsidP="003C30B4">
      <w:pPr>
        <w:spacing w:after="0"/>
      </w:pPr>
      <w:r>
        <w:separator/>
      </w:r>
    </w:p>
  </w:footnote>
  <w:footnote w:type="continuationSeparator" w:id="0">
    <w:p w14:paraId="2D63F020" w14:textId="77777777" w:rsidR="004B0317" w:rsidRDefault="004B0317" w:rsidP="003C30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544848" w14:textId="77777777" w:rsidR="00620CEB" w:rsidRDefault="00620CEB">
    <w:pPr>
      <w:pStyle w:val="Hlavika"/>
      <w:jc w:val="center"/>
    </w:pPr>
  </w:p>
  <w:p w14:paraId="4F65C6C0" w14:textId="77777777" w:rsidR="00620CEB" w:rsidRDefault="00620CEB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67E8D"/>
    <w:multiLevelType w:val="multilevel"/>
    <w:tmpl w:val="640E0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2D34BF"/>
    <w:multiLevelType w:val="multilevel"/>
    <w:tmpl w:val="A2A66D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3335FA"/>
    <w:multiLevelType w:val="multilevel"/>
    <w:tmpl w:val="0B0044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A56CC4"/>
    <w:multiLevelType w:val="multilevel"/>
    <w:tmpl w:val="CCA0D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496028"/>
    <w:multiLevelType w:val="multilevel"/>
    <w:tmpl w:val="73BC76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5E0208F"/>
    <w:multiLevelType w:val="multilevel"/>
    <w:tmpl w:val="A11C4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65631E1"/>
    <w:multiLevelType w:val="multilevel"/>
    <w:tmpl w:val="A3322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6BF6BF1"/>
    <w:multiLevelType w:val="multilevel"/>
    <w:tmpl w:val="866C5A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6C55A18"/>
    <w:multiLevelType w:val="multilevel"/>
    <w:tmpl w:val="2FB0E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8501E61"/>
    <w:multiLevelType w:val="multilevel"/>
    <w:tmpl w:val="37AE5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9163779"/>
    <w:multiLevelType w:val="hybridMultilevel"/>
    <w:tmpl w:val="D2E6784A"/>
    <w:lvl w:ilvl="0" w:tplc="17D23F94">
      <w:start w:val="1"/>
      <w:numFmt w:val="decimal"/>
      <w:pStyle w:val="tl3"/>
      <w:lvlText w:val="3.2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0B5C68CE"/>
    <w:multiLevelType w:val="multilevel"/>
    <w:tmpl w:val="F544C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BB00285"/>
    <w:multiLevelType w:val="multilevel"/>
    <w:tmpl w:val="A2787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F4320FF"/>
    <w:multiLevelType w:val="multilevel"/>
    <w:tmpl w:val="43769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B734D71"/>
    <w:multiLevelType w:val="hybridMultilevel"/>
    <w:tmpl w:val="D48EF0FE"/>
    <w:lvl w:ilvl="0" w:tplc="F88A4D20">
      <w:start w:val="1"/>
      <w:numFmt w:val="bullet"/>
      <w:pStyle w:val="Odrky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1C884010"/>
    <w:multiLevelType w:val="multilevel"/>
    <w:tmpl w:val="DD349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D160D0F"/>
    <w:multiLevelType w:val="multilevel"/>
    <w:tmpl w:val="58BEC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0D96C09"/>
    <w:multiLevelType w:val="hybridMultilevel"/>
    <w:tmpl w:val="D312EEA8"/>
    <w:lvl w:ilvl="0" w:tplc="9DD68D90">
      <w:start w:val="1"/>
      <w:numFmt w:val="decimal"/>
      <w:pStyle w:val="Nadpis1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3760EC1"/>
    <w:multiLevelType w:val="multilevel"/>
    <w:tmpl w:val="85884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941F10"/>
    <w:multiLevelType w:val="multilevel"/>
    <w:tmpl w:val="C376F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2A320523"/>
    <w:multiLevelType w:val="multilevel"/>
    <w:tmpl w:val="6E0429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2AB466C0"/>
    <w:multiLevelType w:val="hybridMultilevel"/>
    <w:tmpl w:val="1BF256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676CA7"/>
    <w:multiLevelType w:val="multilevel"/>
    <w:tmpl w:val="2F3A1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4CC22D8"/>
    <w:multiLevelType w:val="multilevel"/>
    <w:tmpl w:val="E61C4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1325BB"/>
    <w:multiLevelType w:val="multilevel"/>
    <w:tmpl w:val="77F8E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A41169E"/>
    <w:multiLevelType w:val="multilevel"/>
    <w:tmpl w:val="DD909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EA615B0"/>
    <w:multiLevelType w:val="multilevel"/>
    <w:tmpl w:val="8C787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5EE6C5E"/>
    <w:multiLevelType w:val="multilevel"/>
    <w:tmpl w:val="4BC06A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6B96EDA"/>
    <w:multiLevelType w:val="multilevel"/>
    <w:tmpl w:val="E4145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7BC3BFB"/>
    <w:multiLevelType w:val="multilevel"/>
    <w:tmpl w:val="922C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AC06639"/>
    <w:multiLevelType w:val="multilevel"/>
    <w:tmpl w:val="B4B03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D3D71DB"/>
    <w:multiLevelType w:val="multilevel"/>
    <w:tmpl w:val="7EBED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F041E7A"/>
    <w:multiLevelType w:val="multilevel"/>
    <w:tmpl w:val="EEEA4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0271F82"/>
    <w:multiLevelType w:val="hybridMultilevel"/>
    <w:tmpl w:val="F606CABA"/>
    <w:lvl w:ilvl="0" w:tplc="EF727C14">
      <w:start w:val="1"/>
      <w:numFmt w:val="decimal"/>
      <w:pStyle w:val="tl5"/>
      <w:lvlText w:val="2.%1"/>
      <w:lvlJc w:val="left"/>
      <w:pPr>
        <w:ind w:left="1440" w:hanging="360"/>
      </w:pPr>
      <w:rPr>
        <w:rFonts w:ascii="Times New Roman" w:hAnsi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effect w:val="none"/>
        <w:vertAlign w:val="baseline"/>
        <w:em w:val="none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50E10C60"/>
    <w:multiLevelType w:val="multilevel"/>
    <w:tmpl w:val="D1CE7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5AB4B4F"/>
    <w:multiLevelType w:val="multilevel"/>
    <w:tmpl w:val="A68E0C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678783D"/>
    <w:multiLevelType w:val="multilevel"/>
    <w:tmpl w:val="2E969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58755B91"/>
    <w:multiLevelType w:val="multilevel"/>
    <w:tmpl w:val="3C0AC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58B016B7"/>
    <w:multiLevelType w:val="multilevel"/>
    <w:tmpl w:val="37807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597813EA"/>
    <w:multiLevelType w:val="multilevel"/>
    <w:tmpl w:val="56C42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DC647C7"/>
    <w:multiLevelType w:val="multilevel"/>
    <w:tmpl w:val="C1F087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5F116543"/>
    <w:multiLevelType w:val="multilevel"/>
    <w:tmpl w:val="3036D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1565F81"/>
    <w:multiLevelType w:val="hybridMultilevel"/>
    <w:tmpl w:val="A4A01D8E"/>
    <w:lvl w:ilvl="0" w:tplc="1C401400">
      <w:start w:val="1"/>
      <w:numFmt w:val="decimal"/>
      <w:pStyle w:val="Nadpis3"/>
      <w:lvlText w:val="2.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F9376D"/>
    <w:multiLevelType w:val="hybridMultilevel"/>
    <w:tmpl w:val="E0223BCE"/>
    <w:lvl w:ilvl="0" w:tplc="A6DCF096">
      <w:start w:val="1"/>
      <w:numFmt w:val="decimal"/>
      <w:pStyle w:val="tl4"/>
      <w:lvlText w:val="4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63736EC4"/>
    <w:multiLevelType w:val="multilevel"/>
    <w:tmpl w:val="65B43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675F007B"/>
    <w:multiLevelType w:val="hybridMultilevel"/>
    <w:tmpl w:val="ADAE674E"/>
    <w:lvl w:ilvl="0" w:tplc="94F0275A">
      <w:start w:val="1"/>
      <w:numFmt w:val="decimal"/>
      <w:pStyle w:val="Nadpis2"/>
      <w:lvlText w:val="1.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8C17F58"/>
    <w:multiLevelType w:val="multilevel"/>
    <w:tmpl w:val="561CD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CB062A1"/>
    <w:multiLevelType w:val="multilevel"/>
    <w:tmpl w:val="EF927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0BC2A2E"/>
    <w:multiLevelType w:val="multilevel"/>
    <w:tmpl w:val="E19EF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0D917ED"/>
    <w:multiLevelType w:val="multilevel"/>
    <w:tmpl w:val="02D0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18E35F0"/>
    <w:multiLevelType w:val="multilevel"/>
    <w:tmpl w:val="0DCEDB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1E81BA5"/>
    <w:multiLevelType w:val="multilevel"/>
    <w:tmpl w:val="9BA22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72BA0B27"/>
    <w:multiLevelType w:val="multilevel"/>
    <w:tmpl w:val="220EB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4E430C7"/>
    <w:multiLevelType w:val="multilevel"/>
    <w:tmpl w:val="05AC1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76530E82"/>
    <w:multiLevelType w:val="multilevel"/>
    <w:tmpl w:val="9102A0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662548B"/>
    <w:multiLevelType w:val="hybridMultilevel"/>
    <w:tmpl w:val="26785280"/>
    <w:lvl w:ilvl="0" w:tplc="568C8FE4">
      <w:start w:val="1"/>
      <w:numFmt w:val="lowerLetter"/>
      <w:pStyle w:val="slovanie"/>
      <w:lvlText w:val="%1)"/>
      <w:lvlJc w:val="left"/>
      <w:pPr>
        <w:ind w:left="723" w:hanging="360"/>
      </w:pPr>
      <w:rPr>
        <w:rFonts w:ascii="Calibri" w:hAnsi="Calibri" w:cs="Times New Roman" w:hint="default"/>
        <w:spacing w:val="-17"/>
        <w:w w:val="99"/>
        <w:sz w:val="22"/>
        <w:szCs w:val="24"/>
        <w:lang w:val="sk-SK" w:eastAsia="sk-SK" w:bidi="sk-SK"/>
      </w:rPr>
    </w:lvl>
    <w:lvl w:ilvl="1" w:tplc="351A7896">
      <w:numFmt w:val="bullet"/>
      <w:lvlText w:val="•"/>
      <w:lvlJc w:val="left"/>
      <w:pPr>
        <w:ind w:left="1686" w:hanging="360"/>
      </w:pPr>
      <w:rPr>
        <w:rFonts w:hint="default"/>
        <w:lang w:val="sk-SK" w:eastAsia="sk-SK" w:bidi="sk-SK"/>
      </w:rPr>
    </w:lvl>
    <w:lvl w:ilvl="2" w:tplc="A4F4991A">
      <w:numFmt w:val="bullet"/>
      <w:lvlText w:val="•"/>
      <w:lvlJc w:val="left"/>
      <w:pPr>
        <w:ind w:left="2533" w:hanging="360"/>
      </w:pPr>
      <w:rPr>
        <w:rFonts w:hint="default"/>
        <w:lang w:val="sk-SK" w:eastAsia="sk-SK" w:bidi="sk-SK"/>
      </w:rPr>
    </w:lvl>
    <w:lvl w:ilvl="3" w:tplc="231C5A0A">
      <w:numFmt w:val="bullet"/>
      <w:lvlText w:val="•"/>
      <w:lvlJc w:val="left"/>
      <w:pPr>
        <w:ind w:left="3379" w:hanging="360"/>
      </w:pPr>
      <w:rPr>
        <w:rFonts w:hint="default"/>
        <w:lang w:val="sk-SK" w:eastAsia="sk-SK" w:bidi="sk-SK"/>
      </w:rPr>
    </w:lvl>
    <w:lvl w:ilvl="4" w:tplc="B7F007F0">
      <w:numFmt w:val="bullet"/>
      <w:lvlText w:val="•"/>
      <w:lvlJc w:val="left"/>
      <w:pPr>
        <w:ind w:left="4226" w:hanging="360"/>
      </w:pPr>
      <w:rPr>
        <w:rFonts w:hint="default"/>
        <w:lang w:val="sk-SK" w:eastAsia="sk-SK" w:bidi="sk-SK"/>
      </w:rPr>
    </w:lvl>
    <w:lvl w:ilvl="5" w:tplc="FCCE2DC6">
      <w:numFmt w:val="bullet"/>
      <w:lvlText w:val="•"/>
      <w:lvlJc w:val="left"/>
      <w:pPr>
        <w:ind w:left="5073" w:hanging="360"/>
      </w:pPr>
      <w:rPr>
        <w:rFonts w:hint="default"/>
        <w:lang w:val="sk-SK" w:eastAsia="sk-SK" w:bidi="sk-SK"/>
      </w:rPr>
    </w:lvl>
    <w:lvl w:ilvl="6" w:tplc="71F072AE">
      <w:numFmt w:val="bullet"/>
      <w:lvlText w:val="•"/>
      <w:lvlJc w:val="left"/>
      <w:pPr>
        <w:ind w:left="5919" w:hanging="360"/>
      </w:pPr>
      <w:rPr>
        <w:rFonts w:hint="default"/>
        <w:lang w:val="sk-SK" w:eastAsia="sk-SK" w:bidi="sk-SK"/>
      </w:rPr>
    </w:lvl>
    <w:lvl w:ilvl="7" w:tplc="03CE3ABC">
      <w:numFmt w:val="bullet"/>
      <w:lvlText w:val="•"/>
      <w:lvlJc w:val="left"/>
      <w:pPr>
        <w:ind w:left="6766" w:hanging="360"/>
      </w:pPr>
      <w:rPr>
        <w:rFonts w:hint="default"/>
        <w:lang w:val="sk-SK" w:eastAsia="sk-SK" w:bidi="sk-SK"/>
      </w:rPr>
    </w:lvl>
    <w:lvl w:ilvl="8" w:tplc="C8CCC112">
      <w:numFmt w:val="bullet"/>
      <w:lvlText w:val="•"/>
      <w:lvlJc w:val="left"/>
      <w:pPr>
        <w:ind w:left="7613" w:hanging="360"/>
      </w:pPr>
      <w:rPr>
        <w:rFonts w:hint="default"/>
        <w:lang w:val="sk-SK" w:eastAsia="sk-SK" w:bidi="sk-SK"/>
      </w:rPr>
    </w:lvl>
  </w:abstractNum>
  <w:abstractNum w:abstractNumId="56" w15:restartNumberingAfterBreak="0">
    <w:nsid w:val="769048C3"/>
    <w:multiLevelType w:val="multilevel"/>
    <w:tmpl w:val="68B45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76F269F1"/>
    <w:multiLevelType w:val="multilevel"/>
    <w:tmpl w:val="080E4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7AE86693"/>
    <w:multiLevelType w:val="multilevel"/>
    <w:tmpl w:val="A7FE60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7BF41E2C"/>
    <w:multiLevelType w:val="hybridMultilevel"/>
    <w:tmpl w:val="83E0B422"/>
    <w:lvl w:ilvl="0" w:tplc="2370F990">
      <w:start w:val="1"/>
      <w:numFmt w:val="decimal"/>
      <w:pStyle w:val="tl2"/>
      <w:lvlText w:val="3.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0" w15:restartNumberingAfterBreak="0">
    <w:nsid w:val="7EA00DC7"/>
    <w:multiLevelType w:val="hybridMultilevel"/>
    <w:tmpl w:val="E866202C"/>
    <w:lvl w:ilvl="0" w:tplc="B9962C7C">
      <w:start w:val="1"/>
      <w:numFmt w:val="decimal"/>
      <w:pStyle w:val="tl1"/>
      <w:lvlText w:val="2.%1"/>
      <w:lvlJc w:val="left"/>
      <w:pPr>
        <w:ind w:left="1080" w:hanging="360"/>
      </w:pPr>
      <w:rPr>
        <w:rFonts w:ascii="Times New Roman" w:hAnsi="Times New Roman" w:hint="default"/>
        <w:b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19643158">
    <w:abstractNumId w:val="55"/>
  </w:num>
  <w:num w:numId="2" w16cid:durableId="1607076212">
    <w:abstractNumId w:val="14"/>
  </w:num>
  <w:num w:numId="3" w16cid:durableId="2136824917">
    <w:abstractNumId w:val="8"/>
  </w:num>
  <w:num w:numId="4" w16cid:durableId="1529492267">
    <w:abstractNumId w:val="4"/>
  </w:num>
  <w:num w:numId="5" w16cid:durableId="146479913">
    <w:abstractNumId w:val="46"/>
  </w:num>
  <w:num w:numId="6" w16cid:durableId="677122426">
    <w:abstractNumId w:val="27"/>
  </w:num>
  <w:num w:numId="7" w16cid:durableId="922301134">
    <w:abstractNumId w:val="5"/>
  </w:num>
  <w:num w:numId="8" w16cid:durableId="714545583">
    <w:abstractNumId w:val="57"/>
  </w:num>
  <w:num w:numId="9" w16cid:durableId="93667809">
    <w:abstractNumId w:val="35"/>
  </w:num>
  <w:num w:numId="10" w16cid:durableId="435757941">
    <w:abstractNumId w:val="53"/>
  </w:num>
  <w:num w:numId="11" w16cid:durableId="175387894">
    <w:abstractNumId w:val="16"/>
  </w:num>
  <w:num w:numId="12" w16cid:durableId="1704473911">
    <w:abstractNumId w:val="34"/>
  </w:num>
  <w:num w:numId="13" w16cid:durableId="403912016">
    <w:abstractNumId w:val="41"/>
  </w:num>
  <w:num w:numId="14" w16cid:durableId="1629506493">
    <w:abstractNumId w:val="48"/>
  </w:num>
  <w:num w:numId="15" w16cid:durableId="624968541">
    <w:abstractNumId w:val="7"/>
  </w:num>
  <w:num w:numId="16" w16cid:durableId="229318015">
    <w:abstractNumId w:val="0"/>
  </w:num>
  <w:num w:numId="17" w16cid:durableId="2009824272">
    <w:abstractNumId w:val="19"/>
  </w:num>
  <w:num w:numId="18" w16cid:durableId="1556550356">
    <w:abstractNumId w:val="1"/>
  </w:num>
  <w:num w:numId="19" w16cid:durableId="699012971">
    <w:abstractNumId w:val="30"/>
  </w:num>
  <w:num w:numId="20" w16cid:durableId="2078169541">
    <w:abstractNumId w:val="51"/>
  </w:num>
  <w:num w:numId="21" w16cid:durableId="1404335918">
    <w:abstractNumId w:val="15"/>
  </w:num>
  <w:num w:numId="22" w16cid:durableId="247547094">
    <w:abstractNumId w:val="22"/>
  </w:num>
  <w:num w:numId="23" w16cid:durableId="32659011">
    <w:abstractNumId w:val="23"/>
  </w:num>
  <w:num w:numId="24" w16cid:durableId="1653634531">
    <w:abstractNumId w:val="26"/>
  </w:num>
  <w:num w:numId="25" w16cid:durableId="2140027538">
    <w:abstractNumId w:val="18"/>
  </w:num>
  <w:num w:numId="26" w16cid:durableId="1467815179">
    <w:abstractNumId w:val="54"/>
  </w:num>
  <w:num w:numId="27" w16cid:durableId="1081487520">
    <w:abstractNumId w:val="39"/>
  </w:num>
  <w:num w:numId="28" w16cid:durableId="1555652715">
    <w:abstractNumId w:val="58"/>
  </w:num>
  <w:num w:numId="29" w16cid:durableId="1966547639">
    <w:abstractNumId w:val="20"/>
  </w:num>
  <w:num w:numId="30" w16cid:durableId="884871346">
    <w:abstractNumId w:val="40"/>
  </w:num>
  <w:num w:numId="31" w16cid:durableId="2016154925">
    <w:abstractNumId w:val="31"/>
  </w:num>
  <w:num w:numId="32" w16cid:durableId="1445686701">
    <w:abstractNumId w:val="28"/>
  </w:num>
  <w:num w:numId="33" w16cid:durableId="209221549">
    <w:abstractNumId w:val="29"/>
  </w:num>
  <w:num w:numId="34" w16cid:durableId="367075153">
    <w:abstractNumId w:val="13"/>
  </w:num>
  <w:num w:numId="35" w16cid:durableId="646324403">
    <w:abstractNumId w:val="2"/>
  </w:num>
  <w:num w:numId="36" w16cid:durableId="2022466518">
    <w:abstractNumId w:val="49"/>
  </w:num>
  <w:num w:numId="37" w16cid:durableId="1337077832">
    <w:abstractNumId w:val="32"/>
  </w:num>
  <w:num w:numId="38" w16cid:durableId="644049660">
    <w:abstractNumId w:val="56"/>
  </w:num>
  <w:num w:numId="39" w16cid:durableId="211768101">
    <w:abstractNumId w:val="36"/>
  </w:num>
  <w:num w:numId="40" w16cid:durableId="1335112602">
    <w:abstractNumId w:val="9"/>
  </w:num>
  <w:num w:numId="41" w16cid:durableId="434906589">
    <w:abstractNumId w:val="25"/>
  </w:num>
  <w:num w:numId="42" w16cid:durableId="1496607019">
    <w:abstractNumId w:val="52"/>
  </w:num>
  <w:num w:numId="43" w16cid:durableId="807556569">
    <w:abstractNumId w:val="50"/>
  </w:num>
  <w:num w:numId="44" w16cid:durableId="1921983618">
    <w:abstractNumId w:val="37"/>
  </w:num>
  <w:num w:numId="45" w16cid:durableId="1716811255">
    <w:abstractNumId w:val="44"/>
  </w:num>
  <w:num w:numId="46" w16cid:durableId="1610433962">
    <w:abstractNumId w:val="12"/>
  </w:num>
  <w:num w:numId="47" w16cid:durableId="164561437">
    <w:abstractNumId w:val="47"/>
  </w:num>
  <w:num w:numId="48" w16cid:durableId="1612736334">
    <w:abstractNumId w:val="11"/>
  </w:num>
  <w:num w:numId="49" w16cid:durableId="227082842">
    <w:abstractNumId w:val="38"/>
  </w:num>
  <w:num w:numId="50" w16cid:durableId="999849105">
    <w:abstractNumId w:val="3"/>
  </w:num>
  <w:num w:numId="51" w16cid:durableId="1883323470">
    <w:abstractNumId w:val="24"/>
  </w:num>
  <w:num w:numId="52" w16cid:durableId="1774470916">
    <w:abstractNumId w:val="6"/>
  </w:num>
  <w:num w:numId="53" w16cid:durableId="2008946928">
    <w:abstractNumId w:val="21"/>
  </w:num>
  <w:num w:numId="54" w16cid:durableId="667290630">
    <w:abstractNumId w:val="42"/>
  </w:num>
  <w:num w:numId="55" w16cid:durableId="520357751">
    <w:abstractNumId w:val="45"/>
  </w:num>
  <w:num w:numId="56" w16cid:durableId="225192434">
    <w:abstractNumId w:val="17"/>
  </w:num>
  <w:num w:numId="57" w16cid:durableId="925773495">
    <w:abstractNumId w:val="60"/>
  </w:num>
  <w:num w:numId="58" w16cid:durableId="259796224">
    <w:abstractNumId w:val="59"/>
  </w:num>
  <w:num w:numId="59" w16cid:durableId="1527985495">
    <w:abstractNumId w:val="10"/>
  </w:num>
  <w:num w:numId="60" w16cid:durableId="1940016114">
    <w:abstractNumId w:val="43"/>
  </w:num>
  <w:num w:numId="61" w16cid:durableId="1944612582">
    <w:abstractNumId w:val="33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66E52"/>
    <w:rsid w:val="000112FC"/>
    <w:rsid w:val="000260EA"/>
    <w:rsid w:val="00033B44"/>
    <w:rsid w:val="00043AEC"/>
    <w:rsid w:val="00054AEB"/>
    <w:rsid w:val="00056AAB"/>
    <w:rsid w:val="000608AE"/>
    <w:rsid w:val="0007404E"/>
    <w:rsid w:val="000773F5"/>
    <w:rsid w:val="000801AB"/>
    <w:rsid w:val="000839A9"/>
    <w:rsid w:val="00090B62"/>
    <w:rsid w:val="000A3188"/>
    <w:rsid w:val="000A3A8B"/>
    <w:rsid w:val="000B0B5D"/>
    <w:rsid w:val="000B330F"/>
    <w:rsid w:val="000C5C89"/>
    <w:rsid w:val="000C7E86"/>
    <w:rsid w:val="000D57BF"/>
    <w:rsid w:val="000D7954"/>
    <w:rsid w:val="000E5895"/>
    <w:rsid w:val="000E5ED0"/>
    <w:rsid w:val="000F1D8B"/>
    <w:rsid w:val="001138AC"/>
    <w:rsid w:val="0011421C"/>
    <w:rsid w:val="00116ADF"/>
    <w:rsid w:val="0012108F"/>
    <w:rsid w:val="00131D20"/>
    <w:rsid w:val="00132B75"/>
    <w:rsid w:val="00135B82"/>
    <w:rsid w:val="0014087C"/>
    <w:rsid w:val="00142764"/>
    <w:rsid w:val="0014694B"/>
    <w:rsid w:val="00151827"/>
    <w:rsid w:val="0015600E"/>
    <w:rsid w:val="0016069A"/>
    <w:rsid w:val="00164439"/>
    <w:rsid w:val="00164A26"/>
    <w:rsid w:val="00171884"/>
    <w:rsid w:val="001812D5"/>
    <w:rsid w:val="001822E3"/>
    <w:rsid w:val="001943DB"/>
    <w:rsid w:val="001965E7"/>
    <w:rsid w:val="00197BC9"/>
    <w:rsid w:val="001A2AFB"/>
    <w:rsid w:val="001C05AF"/>
    <w:rsid w:val="001C297C"/>
    <w:rsid w:val="001D19B4"/>
    <w:rsid w:val="001D23C3"/>
    <w:rsid w:val="001D7A3C"/>
    <w:rsid w:val="001E3956"/>
    <w:rsid w:val="001F0FB0"/>
    <w:rsid w:val="001F6299"/>
    <w:rsid w:val="00203EC6"/>
    <w:rsid w:val="00210CA3"/>
    <w:rsid w:val="002111D2"/>
    <w:rsid w:val="00230675"/>
    <w:rsid w:val="0023381C"/>
    <w:rsid w:val="00240AF6"/>
    <w:rsid w:val="00256F1A"/>
    <w:rsid w:val="00260361"/>
    <w:rsid w:val="00264FE1"/>
    <w:rsid w:val="00272CAC"/>
    <w:rsid w:val="002A1F68"/>
    <w:rsid w:val="002B411D"/>
    <w:rsid w:val="002C4DBC"/>
    <w:rsid w:val="002C4EE0"/>
    <w:rsid w:val="002D1616"/>
    <w:rsid w:val="002D17AC"/>
    <w:rsid w:val="002D59EC"/>
    <w:rsid w:val="002D6CBF"/>
    <w:rsid w:val="002E105D"/>
    <w:rsid w:val="00307E8B"/>
    <w:rsid w:val="0031570D"/>
    <w:rsid w:val="00321747"/>
    <w:rsid w:val="0033510E"/>
    <w:rsid w:val="0034491F"/>
    <w:rsid w:val="003A1D7C"/>
    <w:rsid w:val="003A471B"/>
    <w:rsid w:val="003B3C5A"/>
    <w:rsid w:val="003B4D92"/>
    <w:rsid w:val="003B5AA5"/>
    <w:rsid w:val="003B7011"/>
    <w:rsid w:val="003C0256"/>
    <w:rsid w:val="003C30B4"/>
    <w:rsid w:val="003C6336"/>
    <w:rsid w:val="003D187C"/>
    <w:rsid w:val="00401B88"/>
    <w:rsid w:val="0040533E"/>
    <w:rsid w:val="00423E63"/>
    <w:rsid w:val="00434431"/>
    <w:rsid w:val="00446365"/>
    <w:rsid w:val="00456EFF"/>
    <w:rsid w:val="004662CD"/>
    <w:rsid w:val="00476F78"/>
    <w:rsid w:val="00484B3A"/>
    <w:rsid w:val="004A2EBD"/>
    <w:rsid w:val="004A33D4"/>
    <w:rsid w:val="004B0317"/>
    <w:rsid w:val="004B34DE"/>
    <w:rsid w:val="004B6324"/>
    <w:rsid w:val="004D1926"/>
    <w:rsid w:val="004D47B9"/>
    <w:rsid w:val="004F163F"/>
    <w:rsid w:val="004F2086"/>
    <w:rsid w:val="00501370"/>
    <w:rsid w:val="005060A4"/>
    <w:rsid w:val="00514418"/>
    <w:rsid w:val="00515E15"/>
    <w:rsid w:val="00516C18"/>
    <w:rsid w:val="0052343B"/>
    <w:rsid w:val="005322BD"/>
    <w:rsid w:val="00533E45"/>
    <w:rsid w:val="00542CD7"/>
    <w:rsid w:val="005439D2"/>
    <w:rsid w:val="0056384A"/>
    <w:rsid w:val="00582E23"/>
    <w:rsid w:val="005946E4"/>
    <w:rsid w:val="005A1791"/>
    <w:rsid w:val="005A5659"/>
    <w:rsid w:val="005A6634"/>
    <w:rsid w:val="005B7255"/>
    <w:rsid w:val="005D033F"/>
    <w:rsid w:val="005E1CDB"/>
    <w:rsid w:val="005F65D8"/>
    <w:rsid w:val="00604CAD"/>
    <w:rsid w:val="00606A90"/>
    <w:rsid w:val="00620CEB"/>
    <w:rsid w:val="00621A67"/>
    <w:rsid w:val="00661E33"/>
    <w:rsid w:val="00677011"/>
    <w:rsid w:val="0069400B"/>
    <w:rsid w:val="006A27F1"/>
    <w:rsid w:val="006B008A"/>
    <w:rsid w:val="006B3A9E"/>
    <w:rsid w:val="006B5BFC"/>
    <w:rsid w:val="006E57B5"/>
    <w:rsid w:val="006F19DF"/>
    <w:rsid w:val="006F7035"/>
    <w:rsid w:val="00702A52"/>
    <w:rsid w:val="007071B3"/>
    <w:rsid w:val="0071266B"/>
    <w:rsid w:val="007165C9"/>
    <w:rsid w:val="00717D40"/>
    <w:rsid w:val="00726DCE"/>
    <w:rsid w:val="00731493"/>
    <w:rsid w:val="00731D0F"/>
    <w:rsid w:val="0074270D"/>
    <w:rsid w:val="00746426"/>
    <w:rsid w:val="00746641"/>
    <w:rsid w:val="00754C87"/>
    <w:rsid w:val="0076007C"/>
    <w:rsid w:val="007620E6"/>
    <w:rsid w:val="00762445"/>
    <w:rsid w:val="00783C75"/>
    <w:rsid w:val="007A640A"/>
    <w:rsid w:val="007C128E"/>
    <w:rsid w:val="007C602B"/>
    <w:rsid w:val="007D6132"/>
    <w:rsid w:val="007F1948"/>
    <w:rsid w:val="0080212E"/>
    <w:rsid w:val="0080688A"/>
    <w:rsid w:val="00807F8E"/>
    <w:rsid w:val="00821C77"/>
    <w:rsid w:val="008315E2"/>
    <w:rsid w:val="008409B0"/>
    <w:rsid w:val="00853ED3"/>
    <w:rsid w:val="00863F73"/>
    <w:rsid w:val="00866E52"/>
    <w:rsid w:val="00875976"/>
    <w:rsid w:val="00877585"/>
    <w:rsid w:val="008911E9"/>
    <w:rsid w:val="008A1CCB"/>
    <w:rsid w:val="008A6152"/>
    <w:rsid w:val="008C1623"/>
    <w:rsid w:val="008C4B67"/>
    <w:rsid w:val="008C5D43"/>
    <w:rsid w:val="008D5F45"/>
    <w:rsid w:val="008E40F5"/>
    <w:rsid w:val="008E4771"/>
    <w:rsid w:val="008E64B2"/>
    <w:rsid w:val="008F1C35"/>
    <w:rsid w:val="00901C50"/>
    <w:rsid w:val="009222DF"/>
    <w:rsid w:val="00946244"/>
    <w:rsid w:val="0096011A"/>
    <w:rsid w:val="00966BB7"/>
    <w:rsid w:val="00980434"/>
    <w:rsid w:val="00991E98"/>
    <w:rsid w:val="009A1F9B"/>
    <w:rsid w:val="009B2136"/>
    <w:rsid w:val="009B4E34"/>
    <w:rsid w:val="009B5192"/>
    <w:rsid w:val="009C3623"/>
    <w:rsid w:val="009D1869"/>
    <w:rsid w:val="009F568E"/>
    <w:rsid w:val="009F77EA"/>
    <w:rsid w:val="009F7F6F"/>
    <w:rsid w:val="00A00804"/>
    <w:rsid w:val="00A05956"/>
    <w:rsid w:val="00A06CC6"/>
    <w:rsid w:val="00A1352D"/>
    <w:rsid w:val="00A255E7"/>
    <w:rsid w:val="00A345F5"/>
    <w:rsid w:val="00A35160"/>
    <w:rsid w:val="00A360FB"/>
    <w:rsid w:val="00A371A3"/>
    <w:rsid w:val="00A43551"/>
    <w:rsid w:val="00A444A3"/>
    <w:rsid w:val="00A55BDE"/>
    <w:rsid w:val="00A8085E"/>
    <w:rsid w:val="00A96CE0"/>
    <w:rsid w:val="00AC3A85"/>
    <w:rsid w:val="00AD48D0"/>
    <w:rsid w:val="00AD6547"/>
    <w:rsid w:val="00AE0E5B"/>
    <w:rsid w:val="00AE4C2D"/>
    <w:rsid w:val="00AF5E57"/>
    <w:rsid w:val="00B005A5"/>
    <w:rsid w:val="00B0567F"/>
    <w:rsid w:val="00B24F66"/>
    <w:rsid w:val="00B44044"/>
    <w:rsid w:val="00B515E8"/>
    <w:rsid w:val="00B62794"/>
    <w:rsid w:val="00B86299"/>
    <w:rsid w:val="00B95451"/>
    <w:rsid w:val="00BA1AF9"/>
    <w:rsid w:val="00BA73E6"/>
    <w:rsid w:val="00BC388F"/>
    <w:rsid w:val="00BC4D8F"/>
    <w:rsid w:val="00BE09FF"/>
    <w:rsid w:val="00BE22D6"/>
    <w:rsid w:val="00BF0E53"/>
    <w:rsid w:val="00C0179E"/>
    <w:rsid w:val="00C14AFB"/>
    <w:rsid w:val="00C23446"/>
    <w:rsid w:val="00C31BF8"/>
    <w:rsid w:val="00C43123"/>
    <w:rsid w:val="00C52BF2"/>
    <w:rsid w:val="00C650D3"/>
    <w:rsid w:val="00C67DC3"/>
    <w:rsid w:val="00C737B0"/>
    <w:rsid w:val="00C94068"/>
    <w:rsid w:val="00CA6797"/>
    <w:rsid w:val="00CB237B"/>
    <w:rsid w:val="00CC27A3"/>
    <w:rsid w:val="00CC4349"/>
    <w:rsid w:val="00CD0BA5"/>
    <w:rsid w:val="00CD0EC7"/>
    <w:rsid w:val="00CD2322"/>
    <w:rsid w:val="00CD2FB7"/>
    <w:rsid w:val="00CD5B4B"/>
    <w:rsid w:val="00CF05F5"/>
    <w:rsid w:val="00CF4F29"/>
    <w:rsid w:val="00D076FF"/>
    <w:rsid w:val="00D11F64"/>
    <w:rsid w:val="00D2248A"/>
    <w:rsid w:val="00D35AEC"/>
    <w:rsid w:val="00D71477"/>
    <w:rsid w:val="00D717F4"/>
    <w:rsid w:val="00D8412C"/>
    <w:rsid w:val="00D91085"/>
    <w:rsid w:val="00DA6526"/>
    <w:rsid w:val="00DB19DF"/>
    <w:rsid w:val="00DB4E82"/>
    <w:rsid w:val="00DE175C"/>
    <w:rsid w:val="00DE3315"/>
    <w:rsid w:val="00DE3B41"/>
    <w:rsid w:val="00DF0946"/>
    <w:rsid w:val="00E13592"/>
    <w:rsid w:val="00E222CB"/>
    <w:rsid w:val="00E2553B"/>
    <w:rsid w:val="00E5008A"/>
    <w:rsid w:val="00E63BB8"/>
    <w:rsid w:val="00E64924"/>
    <w:rsid w:val="00E65EA4"/>
    <w:rsid w:val="00E72BD9"/>
    <w:rsid w:val="00E76D8A"/>
    <w:rsid w:val="00E810C4"/>
    <w:rsid w:val="00E84175"/>
    <w:rsid w:val="00E851CB"/>
    <w:rsid w:val="00E96AEE"/>
    <w:rsid w:val="00E97AEB"/>
    <w:rsid w:val="00EA5948"/>
    <w:rsid w:val="00EA6436"/>
    <w:rsid w:val="00EB62AA"/>
    <w:rsid w:val="00ED49B0"/>
    <w:rsid w:val="00ED5709"/>
    <w:rsid w:val="00EF080B"/>
    <w:rsid w:val="00EF3843"/>
    <w:rsid w:val="00F11F91"/>
    <w:rsid w:val="00F24A53"/>
    <w:rsid w:val="00F26F31"/>
    <w:rsid w:val="00F31DAE"/>
    <w:rsid w:val="00F465C1"/>
    <w:rsid w:val="00F52313"/>
    <w:rsid w:val="00F5509F"/>
    <w:rsid w:val="00F57C32"/>
    <w:rsid w:val="00F659ED"/>
    <w:rsid w:val="00F80DA5"/>
    <w:rsid w:val="00F93D27"/>
    <w:rsid w:val="00FA7240"/>
    <w:rsid w:val="00FC38EA"/>
    <w:rsid w:val="00FC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7451B6"/>
  <w15:docId w15:val="{4CF4D151-7573-4FBF-B099-B8419CE5F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D0BA5"/>
    <w:pPr>
      <w:spacing w:after="120"/>
      <w:jc w:val="both"/>
    </w:pPr>
  </w:style>
  <w:style w:type="paragraph" w:styleId="Nadpis1">
    <w:name w:val="heading 1"/>
    <w:basedOn w:val="Normlny"/>
    <w:next w:val="Normlny"/>
    <w:link w:val="Nadpis1Char"/>
    <w:uiPriority w:val="9"/>
    <w:qFormat/>
    <w:rsid w:val="00866E52"/>
    <w:pPr>
      <w:keepNext/>
      <w:keepLines/>
      <w:numPr>
        <w:numId w:val="56"/>
      </w:numPr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6A27F1"/>
    <w:pPr>
      <w:keepNext/>
      <w:keepLines/>
      <w:numPr>
        <w:numId w:val="55"/>
      </w:numPr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4A33D4"/>
    <w:pPr>
      <w:keepNext/>
      <w:keepLines/>
      <w:numPr>
        <w:numId w:val="54"/>
      </w:numPr>
      <w:spacing w:before="160" w:after="80"/>
      <w:outlineLvl w:val="2"/>
    </w:pPr>
    <w:rPr>
      <w:rFonts w:asciiTheme="minorHAnsi" w:eastAsiaTheme="majorEastAsia" w:hAnsiTheme="minorHAnsi" w:cstheme="majorBidi"/>
      <w:i/>
      <w:color w:val="365F9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866E5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66E5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66E5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66E5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66E5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66E5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66E52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rsid w:val="00866E5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rsid w:val="004A33D4"/>
    <w:rPr>
      <w:rFonts w:asciiTheme="minorHAnsi" w:eastAsiaTheme="majorEastAsia" w:hAnsiTheme="minorHAnsi" w:cstheme="majorBidi"/>
      <w:i/>
      <w:color w:val="365F9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rsid w:val="00866E52"/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66E52"/>
    <w:rPr>
      <w:rFonts w:asciiTheme="minorHAnsi" w:eastAsiaTheme="majorEastAsia" w:hAnsiTheme="minorHAnsi" w:cstheme="majorBidi"/>
      <w:color w:val="365F9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66E52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66E52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66E52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66E52"/>
    <w:rPr>
      <w:rFonts w:asciiTheme="minorHAnsi" w:eastAsiaTheme="majorEastAsia" w:hAnsiTheme="minorHAnsi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66E5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66E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66E5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66E52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66E5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66E52"/>
    <w:rPr>
      <w:i/>
      <w:iCs/>
      <w:color w:val="404040" w:themeColor="text1" w:themeTint="BF"/>
    </w:rPr>
  </w:style>
  <w:style w:type="paragraph" w:styleId="Odsekzoznamu">
    <w:name w:val="List Paragraph"/>
    <w:aliases w:val="zaražky,Odsek,body,Odsek zoznamu2,Odsek zoznamu1,ODRAZKY PRVA UROVEN,Nad,Odstavec_muj,Conclusion de partie,_Odstavec se seznamem,Seznam - odrážky,Odstavec cíl se seznamem,Odstavec se seznamem5,List Paragraph (Czech Tourism),Odsek zákon"/>
    <w:basedOn w:val="Normlny"/>
    <w:link w:val="OdsekzoznamuChar"/>
    <w:uiPriority w:val="34"/>
    <w:qFormat/>
    <w:rsid w:val="00866E52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66E52"/>
    <w:rPr>
      <w:i/>
      <w:iCs/>
      <w:color w:val="365F9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66E5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66E52"/>
    <w:rPr>
      <w:i/>
      <w:iCs/>
      <w:color w:val="365F9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66E52"/>
    <w:rPr>
      <w:b/>
      <w:bCs/>
      <w:smallCaps/>
      <w:color w:val="365F91" w:themeColor="accent1" w:themeShade="BF"/>
      <w:spacing w:val="5"/>
    </w:rPr>
  </w:style>
  <w:style w:type="paragraph" w:customStyle="1" w:styleId="slovanie">
    <w:name w:val="číslovanie"/>
    <w:basedOn w:val="Odsekzoznamu"/>
    <w:link w:val="slovanieChar"/>
    <w:qFormat/>
    <w:rsid w:val="005F65D8"/>
    <w:pPr>
      <w:numPr>
        <w:numId w:val="1"/>
      </w:numPr>
      <w:tabs>
        <w:tab w:val="left" w:pos="839"/>
      </w:tabs>
      <w:spacing w:after="160" w:line="259" w:lineRule="auto"/>
    </w:pPr>
    <w:rPr>
      <w:rFonts w:asciiTheme="minorHAnsi" w:hAnsiTheme="minorHAnsi"/>
      <w:sz w:val="22"/>
      <w:szCs w:val="22"/>
    </w:rPr>
  </w:style>
  <w:style w:type="character" w:customStyle="1" w:styleId="slovanieChar">
    <w:name w:val="číslovanie Char"/>
    <w:basedOn w:val="Predvolenpsmoodseku"/>
    <w:link w:val="slovanie"/>
    <w:rsid w:val="005F65D8"/>
    <w:rPr>
      <w:rFonts w:asciiTheme="minorHAnsi" w:hAnsiTheme="minorHAnsi"/>
      <w:sz w:val="22"/>
      <w:szCs w:val="22"/>
    </w:rPr>
  </w:style>
  <w:style w:type="table" w:styleId="Mriekatabuky">
    <w:name w:val="Table Grid"/>
    <w:basedOn w:val="Normlnatabuka"/>
    <w:uiPriority w:val="59"/>
    <w:rsid w:val="00033B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razn">
    <w:name w:val="Strong"/>
    <w:basedOn w:val="Predvolenpsmoodseku"/>
    <w:uiPriority w:val="22"/>
    <w:qFormat/>
    <w:rsid w:val="003C30B4"/>
    <w:rPr>
      <w:b/>
      <w:bCs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C30B4"/>
    <w:rPr>
      <w:rFonts w:asciiTheme="minorHAnsi" w:hAnsiTheme="minorHAnsi"/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C30B4"/>
    <w:rPr>
      <w:rFonts w:asciiTheme="minorHAnsi" w:hAnsiTheme="minorHAnsi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3C30B4"/>
    <w:rPr>
      <w:vertAlign w:val="superscript"/>
    </w:rPr>
  </w:style>
  <w:style w:type="character" w:customStyle="1" w:styleId="OdsekzoznamuChar">
    <w:name w:val="Odsek zoznamu Char"/>
    <w:aliases w:val="zaražky Char,Odsek Char,body Char,Odsek zoznamu2 Char,Odsek zoznamu1 Char,ODRAZKY PRVA UROVEN Char,Nad Char,Odstavec_muj Char,Conclusion de partie Char,_Odstavec se seznamem Char,Seznam - odrážky Char,Odstavec cíl se seznamem Char"/>
    <w:basedOn w:val="Predvolenpsmoodseku"/>
    <w:link w:val="Odsekzoznamu"/>
    <w:uiPriority w:val="34"/>
    <w:qFormat/>
    <w:rsid w:val="008E4771"/>
  </w:style>
  <w:style w:type="paragraph" w:styleId="Hlavika">
    <w:name w:val="header"/>
    <w:basedOn w:val="Normlny"/>
    <w:link w:val="HlavikaChar"/>
    <w:uiPriority w:val="99"/>
    <w:unhideWhenUsed/>
    <w:rsid w:val="00F93D27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F93D27"/>
  </w:style>
  <w:style w:type="paragraph" w:styleId="Pta">
    <w:name w:val="footer"/>
    <w:basedOn w:val="Normlny"/>
    <w:link w:val="PtaChar"/>
    <w:uiPriority w:val="99"/>
    <w:unhideWhenUsed/>
    <w:rsid w:val="00F93D27"/>
    <w:pPr>
      <w:tabs>
        <w:tab w:val="center" w:pos="4536"/>
        <w:tab w:val="right" w:pos="9072"/>
      </w:tabs>
      <w:spacing w:after="0"/>
    </w:pPr>
  </w:style>
  <w:style w:type="character" w:customStyle="1" w:styleId="PtaChar">
    <w:name w:val="Päta Char"/>
    <w:basedOn w:val="Predvolenpsmoodseku"/>
    <w:link w:val="Pta"/>
    <w:uiPriority w:val="99"/>
    <w:rsid w:val="00F93D27"/>
  </w:style>
  <w:style w:type="character" w:styleId="Hypertextovprepojenie">
    <w:name w:val="Hyperlink"/>
    <w:basedOn w:val="Predvolenpsmoodseku"/>
    <w:uiPriority w:val="99"/>
    <w:unhideWhenUsed/>
    <w:rsid w:val="00E64924"/>
    <w:rPr>
      <w:color w:val="0000FF" w:themeColor="hyperlink"/>
      <w:u w:val="single"/>
    </w:rPr>
  </w:style>
  <w:style w:type="character" w:customStyle="1" w:styleId="Nevyrieenzmienka1">
    <w:name w:val="Nevyriešená zmienka1"/>
    <w:basedOn w:val="Predvolenpsmoodseku"/>
    <w:uiPriority w:val="99"/>
    <w:semiHidden/>
    <w:unhideWhenUsed/>
    <w:rsid w:val="00E64924"/>
    <w:rPr>
      <w:color w:val="605E5C"/>
      <w:shd w:val="clear" w:color="auto" w:fill="E1DFDD"/>
    </w:rPr>
  </w:style>
  <w:style w:type="paragraph" w:customStyle="1" w:styleId="Odrky">
    <w:name w:val="Odrážky"/>
    <w:basedOn w:val="Odsekzoznamu"/>
    <w:qFormat/>
    <w:rsid w:val="00B44044"/>
    <w:pPr>
      <w:numPr>
        <w:numId w:val="2"/>
      </w:numPr>
      <w:ind w:left="1066" w:hanging="357"/>
      <w:contextualSpacing w:val="0"/>
      <w:jc w:val="left"/>
    </w:pPr>
    <w:rPr>
      <w:rFonts w:cs="Times New Roman"/>
    </w:rPr>
  </w:style>
  <w:style w:type="character" w:styleId="Odkaznakomentr">
    <w:name w:val="annotation reference"/>
    <w:basedOn w:val="Predvolenpsmoodseku"/>
    <w:uiPriority w:val="99"/>
    <w:semiHidden/>
    <w:unhideWhenUsed/>
    <w:rsid w:val="00D2248A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D2248A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D2248A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D2248A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D2248A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DE331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DE3315"/>
    <w:rPr>
      <w:rFonts w:ascii="Segoe UI" w:hAnsi="Segoe UI" w:cs="Segoe UI"/>
      <w:sz w:val="18"/>
      <w:szCs w:val="18"/>
    </w:rPr>
  </w:style>
  <w:style w:type="paragraph" w:styleId="Normlnywebov">
    <w:name w:val="Normal (Web)"/>
    <w:basedOn w:val="Normlny"/>
    <w:uiPriority w:val="99"/>
    <w:unhideWhenUsed/>
    <w:rsid w:val="00BF0E53"/>
    <w:pPr>
      <w:spacing w:before="100" w:beforeAutospacing="1" w:after="100" w:afterAutospacing="1"/>
      <w:jc w:val="left"/>
    </w:pPr>
    <w:rPr>
      <w:rFonts w:eastAsia="Times New Roman" w:cs="Times New Roman"/>
      <w:lang w:eastAsia="sk-SK"/>
    </w:rPr>
  </w:style>
  <w:style w:type="character" w:styleId="Zvraznenie">
    <w:name w:val="Emphasis"/>
    <w:basedOn w:val="Predvolenpsmoodseku"/>
    <w:uiPriority w:val="20"/>
    <w:qFormat/>
    <w:rsid w:val="00966BB7"/>
    <w:rPr>
      <w:i/>
      <w:iCs/>
    </w:rPr>
  </w:style>
  <w:style w:type="paragraph" w:customStyle="1" w:styleId="Nadpis11">
    <w:name w:val="Nadpis 11"/>
    <w:basedOn w:val="Normlny"/>
    <w:uiPriority w:val="1"/>
    <w:qFormat/>
    <w:rsid w:val="00AD48D0"/>
    <w:pPr>
      <w:widowControl w:val="0"/>
      <w:autoSpaceDE w:val="0"/>
      <w:autoSpaceDN w:val="0"/>
      <w:spacing w:after="0"/>
      <w:ind w:left="962"/>
      <w:jc w:val="left"/>
      <w:outlineLvl w:val="1"/>
    </w:pPr>
    <w:rPr>
      <w:rFonts w:ascii="Arial" w:eastAsia="Arial" w:hAnsi="Arial" w:cs="Arial"/>
      <w:b/>
      <w:bCs/>
      <w:i/>
      <w:sz w:val="31"/>
      <w:szCs w:val="31"/>
    </w:rPr>
  </w:style>
  <w:style w:type="paragraph" w:styleId="Hlavikaobsahu">
    <w:name w:val="TOC Heading"/>
    <w:basedOn w:val="Nadpis1"/>
    <w:next w:val="Normlny"/>
    <w:uiPriority w:val="39"/>
    <w:unhideWhenUsed/>
    <w:qFormat/>
    <w:rsid w:val="00C94068"/>
    <w:pPr>
      <w:numPr>
        <w:numId w:val="0"/>
      </w:numPr>
      <w:spacing w:before="240" w:after="0" w:line="259" w:lineRule="auto"/>
      <w:jc w:val="left"/>
      <w:outlineLvl w:val="9"/>
    </w:pPr>
    <w:rPr>
      <w:sz w:val="32"/>
      <w:szCs w:val="32"/>
      <w:lang w:eastAsia="sk-SK"/>
    </w:rPr>
  </w:style>
  <w:style w:type="paragraph" w:styleId="Obsah2">
    <w:name w:val="toc 2"/>
    <w:basedOn w:val="Normlny"/>
    <w:next w:val="Normlny"/>
    <w:autoRedefine/>
    <w:uiPriority w:val="39"/>
    <w:unhideWhenUsed/>
    <w:rsid w:val="00C94068"/>
    <w:pPr>
      <w:spacing w:after="100"/>
      <w:ind w:left="240"/>
    </w:pPr>
  </w:style>
  <w:style w:type="paragraph" w:styleId="Obsah1">
    <w:name w:val="toc 1"/>
    <w:basedOn w:val="Normlny"/>
    <w:next w:val="Normlny"/>
    <w:autoRedefine/>
    <w:uiPriority w:val="39"/>
    <w:unhideWhenUsed/>
    <w:rsid w:val="00C94068"/>
    <w:pPr>
      <w:spacing w:after="100"/>
    </w:pPr>
  </w:style>
  <w:style w:type="paragraph" w:styleId="Obsah3">
    <w:name w:val="toc 3"/>
    <w:basedOn w:val="Normlny"/>
    <w:next w:val="Normlny"/>
    <w:autoRedefine/>
    <w:uiPriority w:val="39"/>
    <w:unhideWhenUsed/>
    <w:rsid w:val="00C94068"/>
    <w:pPr>
      <w:spacing w:after="100"/>
      <w:ind w:left="480"/>
    </w:pPr>
  </w:style>
  <w:style w:type="paragraph" w:customStyle="1" w:styleId="tl1">
    <w:name w:val="Štýl1"/>
    <w:basedOn w:val="Nadpis2"/>
    <w:link w:val="tl1Char"/>
    <w:qFormat/>
    <w:rsid w:val="003A471B"/>
    <w:pPr>
      <w:numPr>
        <w:numId w:val="57"/>
      </w:numPr>
    </w:pPr>
  </w:style>
  <w:style w:type="paragraph" w:customStyle="1" w:styleId="tl2">
    <w:name w:val="Štýl2"/>
    <w:basedOn w:val="Nadpis2"/>
    <w:link w:val="tl2Char"/>
    <w:qFormat/>
    <w:rsid w:val="007A640A"/>
    <w:pPr>
      <w:numPr>
        <w:numId w:val="58"/>
      </w:numPr>
    </w:pPr>
  </w:style>
  <w:style w:type="character" w:customStyle="1" w:styleId="tl1Char">
    <w:name w:val="Štýl1 Char"/>
    <w:basedOn w:val="Nadpis2Char"/>
    <w:link w:val="tl1"/>
    <w:rsid w:val="003A471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l3">
    <w:name w:val="Štýl3"/>
    <w:basedOn w:val="Nadpis3"/>
    <w:link w:val="tl3Char"/>
    <w:qFormat/>
    <w:rsid w:val="002B411D"/>
    <w:pPr>
      <w:numPr>
        <w:numId w:val="59"/>
      </w:numPr>
    </w:pPr>
  </w:style>
  <w:style w:type="character" w:customStyle="1" w:styleId="tl2Char">
    <w:name w:val="Štýl2 Char"/>
    <w:basedOn w:val="Nadpis2Char"/>
    <w:link w:val="tl2"/>
    <w:rsid w:val="007A640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l4">
    <w:name w:val="Štýl4"/>
    <w:basedOn w:val="Nadpis2"/>
    <w:link w:val="tl4Char"/>
    <w:qFormat/>
    <w:rsid w:val="002B411D"/>
    <w:pPr>
      <w:numPr>
        <w:numId w:val="60"/>
      </w:numPr>
    </w:pPr>
    <w:rPr>
      <w:shd w:val="clear" w:color="auto" w:fill="FFFFFF"/>
    </w:rPr>
  </w:style>
  <w:style w:type="character" w:customStyle="1" w:styleId="tl3Char">
    <w:name w:val="Štýl3 Char"/>
    <w:basedOn w:val="Nadpis3Char"/>
    <w:link w:val="tl3"/>
    <w:rsid w:val="002B411D"/>
    <w:rPr>
      <w:rFonts w:asciiTheme="minorHAnsi" w:eastAsiaTheme="majorEastAsia" w:hAnsiTheme="minorHAnsi" w:cstheme="majorBidi"/>
      <w:i/>
      <w:color w:val="365F91" w:themeColor="accent1" w:themeShade="BF"/>
      <w:sz w:val="28"/>
      <w:szCs w:val="28"/>
    </w:rPr>
  </w:style>
  <w:style w:type="character" w:customStyle="1" w:styleId="tl4Char">
    <w:name w:val="Štýl4 Char"/>
    <w:basedOn w:val="Nadpis2Char"/>
    <w:link w:val="tl4"/>
    <w:rsid w:val="002B411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tl5">
    <w:name w:val="Štýl5"/>
    <w:basedOn w:val="tl2"/>
    <w:qFormat/>
    <w:rsid w:val="003A471B"/>
    <w:pPr>
      <w:numPr>
        <w:numId w:val="61"/>
      </w:numPr>
      <w:ind w:left="924" w:hanging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7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5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7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5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5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702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7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11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67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png"/><Relationship Id="rId18" Type="http://schemas.openxmlformats.org/officeDocument/2006/relationships/image" Target="media/image8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eader" Target="header1.xml"/><Relationship Id="rId19" Type="http://schemas.openxmlformats.org/officeDocument/2006/relationships/image" Target="media/image9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lastná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ACD570-DE8D-4A4F-B6F9-8708C7801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40</Pages>
  <Words>7876</Words>
  <Characters>44898</Characters>
  <Application>Microsoft Office Word</Application>
  <DocSecurity>0</DocSecurity>
  <Lines>374</Lines>
  <Paragraphs>105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Dobešová Marcela</dc:creator>
  <cp:lastModifiedBy>CSS Horný Turiec CSS Horný Turiec</cp:lastModifiedBy>
  <cp:revision>5</cp:revision>
  <cp:lastPrinted>2025-06-27T09:49:00Z</cp:lastPrinted>
  <dcterms:created xsi:type="dcterms:W3CDTF">2025-06-30T07:21:00Z</dcterms:created>
  <dcterms:modified xsi:type="dcterms:W3CDTF">2026-01-05T07:51:00Z</dcterms:modified>
</cp:coreProperties>
</file>